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 wp14:anchorId="50BA1C31">
                <wp:simplePos x="0" y="0"/>
                <wp:positionH relativeFrom="margin">
                  <wp:align>right</wp:align>
                </wp:positionH>
                <wp:positionV relativeFrom="paragraph">
                  <wp:posOffset>-345440</wp:posOffset>
                </wp:positionV>
                <wp:extent cx="2955290" cy="266700"/>
                <wp:effectExtent l="0" t="0" r="0" b="0"/>
                <wp:wrapNone/>
                <wp:docPr id="1" name="Надпись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524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9"/>
                              <w:spacing w:lineRule="auto" w:line="276" w:before="0"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upright="1">
                        <a:spAutoFit/>
                      </wps:bodyPr>
                    </wps:wsp>
                  </a:graphicData>
                </a:graphic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rect id="shape_0" ID="Надпись 2" path="m0,0l-2147483645,0l-2147483645,-2147483646l0,-2147483646xe" stroked="f" o:allowincell="f" style="position:absolute;margin-left:249.2pt;margin-top:-27.2pt;width:232.65pt;height:20.95pt;mso-wrap-style:none;v-text-anchor:middle;mso-position-horizontal:right;mso-position-horizontal-relative:margin" wp14:anchorId="50BA1C31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29"/>
                        <w:spacing w:lineRule="auto" w:line="276" w:before="0"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jc w:val="center"/>
        <w:rPr/>
      </w:pPr>
      <w:r>
        <w:rPr/>
        <w:t xml:space="preserve">                                                                                                                       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922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ТЕХНИЧЕСКОЕ ЗАДАНИЕ </w:t>
      </w:r>
    </w:p>
    <w:p>
      <w:pPr>
        <w:pStyle w:val="Normal"/>
        <w:tabs>
          <w:tab w:val="clear" w:pos="708"/>
          <w:tab w:val="left" w:pos="3922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на поставку намоточного станка</w:t>
      </w:r>
    </w:p>
    <w:p>
      <w:pPr>
        <w:pStyle w:val="Normal"/>
        <w:jc w:val="center"/>
        <w:rPr>
          <w:b/>
          <w:sz w:val="36"/>
        </w:rPr>
      </w:pPr>
      <w:r>
        <w:rPr>
          <w:b/>
          <w:sz w:val="36"/>
        </w:rPr>
      </w:r>
    </w:p>
    <w:p>
      <w:pPr>
        <w:pStyle w:val="Normal"/>
        <w:jc w:val="center"/>
        <w:rPr>
          <w:b/>
          <w:sz w:val="36"/>
        </w:rPr>
      </w:pPr>
      <w:r>
        <w:rPr>
          <w:b/>
          <w:sz w:val="36"/>
        </w:rPr>
      </w:r>
    </w:p>
    <w:p>
      <w:pPr>
        <w:pStyle w:val="Normal"/>
        <w:jc w:val="center"/>
        <w:rPr>
          <w:b/>
          <w:sz w:val="36"/>
        </w:rPr>
      </w:pPr>
      <w:r>
        <w:rPr>
          <w:b/>
          <w:sz w:val="36"/>
        </w:rPr>
      </w:r>
    </w:p>
    <w:p>
      <w:pPr>
        <w:pStyle w:val="Normal"/>
        <w:jc w:val="center"/>
        <w:rPr>
          <w:b/>
          <w:sz w:val="36"/>
        </w:rPr>
      </w:pPr>
      <w:r>
        <w:rPr>
          <w:b/>
          <w:sz w:val="36"/>
        </w:rPr>
      </w:r>
    </w:p>
    <w:p>
      <w:pPr>
        <w:pStyle w:val="Normal"/>
        <w:jc w:val="center"/>
        <w:rPr>
          <w:b/>
          <w:sz w:val="36"/>
        </w:rPr>
      </w:pPr>
      <w:r>
        <w:rPr>
          <w:b/>
          <w:sz w:val="36"/>
        </w:rPr>
      </w:r>
    </w:p>
    <w:p>
      <w:pPr>
        <w:pStyle w:val="Normal"/>
        <w:jc w:val="center"/>
        <w:rPr>
          <w:b/>
          <w:sz w:val="36"/>
        </w:rPr>
      </w:pPr>
      <w:r>
        <w:rPr>
          <w:b/>
          <w:sz w:val="36"/>
        </w:rPr>
      </w:r>
    </w:p>
    <w:p>
      <w:pPr>
        <w:pStyle w:val="Normal"/>
        <w:jc w:val="center"/>
        <w:rPr>
          <w:b/>
          <w:sz w:val="36"/>
        </w:rPr>
      </w:pPr>
      <w:r>
        <w:rPr>
          <w:b/>
          <w:sz w:val="36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ОГЛАВЛЕНИЕ</w:t>
      </w:r>
    </w:p>
    <w:tbl>
      <w:tblPr>
        <w:tblStyle w:val="a9"/>
        <w:tblW w:w="963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9639"/>
      </w:tblGrid>
      <w:tr>
        <w:trPr>
          <w:trHeight w:val="740" w:hRule="atLeast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Default"/>
              <w:widowControl/>
              <w:numPr>
                <w:ilvl w:val="0"/>
                <w:numId w:val="7"/>
              </w:numPr>
              <w:spacing w:before="0" w:after="0"/>
              <w:ind w:left="720" w:right="-284" w:hanging="360"/>
              <w:jc w:val="left"/>
              <w:outlineLvl w:val="0"/>
              <w:rPr>
                <w:color w:val="auto"/>
                <w:sz w:val="28"/>
                <w:szCs w:val="28"/>
              </w:rPr>
            </w:pPr>
            <w:r>
              <w:rPr>
                <w:rFonts w:eastAsia="Calibri"/>
                <w:color w:val="auto"/>
                <w:kern w:val="0"/>
                <w:sz w:val="28"/>
                <w:szCs w:val="28"/>
                <w:lang w:val="ru-RU" w:eastAsia="en-US" w:bidi="ar-SA"/>
              </w:rPr>
              <w:t>НАЗНАЧЕНИЕ ОБОРУДОВАНИЯ………………………………………..3</w:t>
            </w:r>
          </w:p>
        </w:tc>
      </w:tr>
      <w:tr>
        <w:trPr>
          <w:trHeight w:val="706" w:hRule="atLeast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Default"/>
              <w:widowControl/>
              <w:numPr>
                <w:ilvl w:val="0"/>
                <w:numId w:val="7"/>
              </w:numPr>
              <w:spacing w:before="0" w:after="0"/>
              <w:ind w:left="720" w:right="-567" w:hanging="360"/>
              <w:jc w:val="left"/>
              <w:outlineLvl w:val="0"/>
              <w:rPr>
                <w:color w:val="auto"/>
                <w:sz w:val="28"/>
                <w:szCs w:val="28"/>
              </w:rPr>
            </w:pPr>
            <w:r>
              <w:rPr>
                <w:rFonts w:eastAsia="Calibri"/>
                <w:color w:val="auto"/>
                <w:kern w:val="0"/>
                <w:sz w:val="28"/>
                <w:szCs w:val="28"/>
                <w:lang w:val="ru-RU" w:eastAsia="en-US" w:bidi="ar-SA"/>
              </w:rPr>
              <w:t>ТЕХНИЧЕСКИЕ ХАРАКТЕРИСТИКИ ОБОРУДОВАНИЯ………….…3</w:t>
            </w:r>
          </w:p>
        </w:tc>
      </w:tr>
      <w:tr>
        <w:trPr>
          <w:trHeight w:val="683" w:hRule="atLeast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Default"/>
              <w:widowControl/>
              <w:numPr>
                <w:ilvl w:val="0"/>
                <w:numId w:val="7"/>
              </w:numPr>
              <w:spacing w:before="0" w:after="0"/>
              <w:ind w:left="720" w:right="-567" w:hanging="360"/>
              <w:jc w:val="left"/>
              <w:outlineLvl w:val="0"/>
              <w:rPr>
                <w:sz w:val="28"/>
                <w:szCs w:val="28"/>
              </w:rPr>
            </w:pPr>
            <w:r>
              <w:rPr>
                <w:rFonts w:eastAsia="Calibri"/>
                <w:bCs/>
                <w:color w:val="000000"/>
                <w:spacing w:val="-2"/>
                <w:kern w:val="0"/>
                <w:sz w:val="28"/>
                <w:szCs w:val="28"/>
                <w:shd w:fill="FFFFFF" w:val="clear"/>
                <w:lang w:val="ru-RU" w:eastAsia="en-US" w:bidi="ar-SA"/>
              </w:rPr>
              <w:t>ТРЕБОВАНИЯ К КОМПЛЕКТАЦИИ ОБОРУДОВАНИЯ…………...…..4</w:t>
            </w:r>
          </w:p>
        </w:tc>
      </w:tr>
      <w:tr>
        <w:trPr>
          <w:trHeight w:val="565" w:hRule="atLeast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Style28"/>
              <w:widowControl w:val="false"/>
              <w:numPr>
                <w:ilvl w:val="0"/>
                <w:numId w:val="7"/>
              </w:numPr>
              <w:spacing w:before="0" w:after="0"/>
              <w:jc w:val="left"/>
              <w:rPr>
                <w:b w:val="false"/>
                <w:sz w:val="28"/>
                <w:szCs w:val="28"/>
              </w:rPr>
            </w:pPr>
            <w:r>
              <w:rPr>
                <w:rFonts w:eastAsia="Calibri" w:eastAsiaTheme="minorHAnsi"/>
                <w:b w:val="false"/>
                <w:bCs w:val="false"/>
                <w:kern w:val="0"/>
                <w:sz w:val="28"/>
                <w:szCs w:val="28"/>
                <w:lang w:val="ru-RU" w:bidi="ar-SA"/>
              </w:rPr>
              <w:t>УСЛОВИЯ ЭКСПЛУАТАЦИИ И РЕЖИМ РАБОТЫ</w:t>
            </w:r>
            <w:r>
              <w:rPr>
                <w:b w:val="false"/>
                <w:bCs w:val="false"/>
                <w:spacing w:val="-2"/>
                <w:kern w:val="0"/>
                <w:sz w:val="28"/>
                <w:szCs w:val="28"/>
                <w:shd w:fill="FFFFFF" w:val="clear"/>
                <w:lang w:val="ru-RU" w:bidi="ar-SA"/>
              </w:rPr>
              <w:t>…..………..…..…..4</w:t>
            </w:r>
          </w:p>
        </w:tc>
      </w:tr>
      <w:tr>
        <w:trPr>
          <w:trHeight w:val="701" w:hRule="atLeast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Style28"/>
              <w:widowControl w:val="false"/>
              <w:numPr>
                <w:ilvl w:val="0"/>
                <w:numId w:val="7"/>
              </w:numPr>
              <w:spacing w:before="0" w:after="0"/>
              <w:jc w:val="left"/>
              <w:rPr>
                <w:b w:val="false"/>
                <w:sz w:val="28"/>
                <w:szCs w:val="28"/>
              </w:rPr>
            </w:pPr>
            <w:r>
              <w:rPr>
                <w:rFonts w:eastAsia="Calibri" w:eastAsiaTheme="minorHAnsi"/>
                <w:b w:val="false"/>
                <w:bCs w:val="false"/>
                <w:kern w:val="0"/>
                <w:sz w:val="28"/>
                <w:szCs w:val="28"/>
                <w:lang w:val="ru-RU" w:bidi="ar-SA"/>
              </w:rPr>
              <w:t>ОБЩИЕ ТРЕБОВАНИЯ К ПОСТАВКЕ ОБОРУДОВАНИЯ</w:t>
            </w:r>
            <w:r>
              <w:rPr>
                <w:b w:val="false"/>
                <w:kern w:val="0"/>
                <w:sz w:val="28"/>
                <w:szCs w:val="28"/>
                <w:lang w:val="ru-RU" w:bidi="ar-SA"/>
              </w:rPr>
              <w:t>………..…..4</w:t>
            </w:r>
          </w:p>
        </w:tc>
      </w:tr>
      <w:tr>
        <w:trPr>
          <w:trHeight w:val="696" w:hRule="atLeast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12"/>
              <w:keepNext w:val="true"/>
              <w:keepLines/>
              <w:widowControl w:val="false"/>
              <w:numPr>
                <w:ilvl w:val="0"/>
                <w:numId w:val="7"/>
              </w:numPr>
              <w:tabs>
                <w:tab w:val="clear" w:pos="708"/>
                <w:tab w:val="left" w:pos="355" w:leader="none"/>
              </w:tabs>
              <w:spacing w:lineRule="auto" w:line="240" w:before="0" w:after="0"/>
              <w:jc w:val="left"/>
              <w:rPr>
                <w:b w:val="false"/>
                <w:sz w:val="28"/>
                <w:szCs w:val="28"/>
              </w:rPr>
            </w:pPr>
            <w:r>
              <w:rPr>
                <w:rFonts w:eastAsia="Calibri" w:eastAsiaTheme="minorHAnsi"/>
                <w:b w:val="false"/>
                <w:bCs w:val="false"/>
                <w:kern w:val="0"/>
                <w:sz w:val="28"/>
                <w:szCs w:val="28"/>
                <w:lang w:val="ru-RU" w:bidi="ar-SA"/>
              </w:rPr>
              <w:t>ПРИЕМКА ОБОРУДОВАНИЯ</w:t>
            </w:r>
            <w:r>
              <w:rPr>
                <w:b w:val="false"/>
                <w:kern w:val="0"/>
                <w:sz w:val="28"/>
                <w:szCs w:val="28"/>
                <w:lang w:val="ru-RU" w:bidi="ar-SA"/>
              </w:rPr>
              <w:t>………………….………………….……..5</w:t>
            </w:r>
          </w:p>
        </w:tc>
      </w:tr>
      <w:tr>
        <w:trPr>
          <w:trHeight w:val="706" w:hRule="atLeast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12"/>
              <w:keepNext w:val="true"/>
              <w:keepLines/>
              <w:widowControl w:val="false"/>
              <w:numPr>
                <w:ilvl w:val="0"/>
                <w:numId w:val="7"/>
              </w:numPr>
              <w:tabs>
                <w:tab w:val="clear" w:pos="708"/>
                <w:tab w:val="left" w:pos="352" w:leader="none"/>
              </w:tabs>
              <w:spacing w:lineRule="auto" w:line="240" w:before="0" w:after="0"/>
              <w:jc w:val="left"/>
              <w:rPr>
                <w:b w:val="false"/>
                <w:sz w:val="28"/>
                <w:szCs w:val="28"/>
              </w:rPr>
            </w:pPr>
            <w:r>
              <w:rPr>
                <w:rFonts w:eastAsia="Calibri" w:eastAsiaTheme="minorHAnsi"/>
                <w:b w:val="false"/>
                <w:bCs w:val="false"/>
                <w:kern w:val="0"/>
                <w:sz w:val="28"/>
                <w:szCs w:val="28"/>
                <w:lang w:val="ru-RU" w:bidi="ar-SA"/>
              </w:rPr>
              <w:t>ГАРАНТИЙНОЕ И ПОСЛЕГАРАНТИЙНОЕ ОБСЛУЖИВАНИЕ</w:t>
            </w:r>
            <w:r>
              <w:rPr>
                <w:b w:val="false"/>
                <w:kern w:val="0"/>
                <w:sz w:val="28"/>
                <w:szCs w:val="28"/>
                <w:lang w:val="ru-RU" w:bidi="ar-SA"/>
              </w:rPr>
              <w:t>…....6</w:t>
            </w:r>
          </w:p>
        </w:tc>
      </w:tr>
      <w:tr>
        <w:trPr>
          <w:trHeight w:val="706" w:hRule="atLeast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12"/>
              <w:keepNext w:val="true"/>
              <w:keepLines/>
              <w:widowControl w:val="false"/>
              <w:tabs>
                <w:tab w:val="clear" w:pos="708"/>
                <w:tab w:val="left" w:pos="352" w:leader="none"/>
              </w:tabs>
              <w:spacing w:lineRule="auto" w:line="240" w:before="0" w:after="0"/>
              <w:jc w:val="left"/>
              <w:rPr>
                <w:rFonts w:eastAsia="Calibri" w:eastAsiaTheme="minorHAnsi"/>
                <w:b w:val="false"/>
                <w:bCs w:val="false"/>
                <w:sz w:val="28"/>
                <w:szCs w:val="28"/>
              </w:rPr>
            </w:pPr>
            <w:r>
              <w:rPr>
                <w:rFonts w:eastAsia="Calibri" w:eastAsiaTheme="minorHAnsi"/>
                <w:b w:val="false"/>
                <w:bCs w:val="false"/>
                <w:kern w:val="0"/>
                <w:sz w:val="28"/>
                <w:szCs w:val="28"/>
                <w:lang w:val="ru-RU" w:bidi="ar-SA"/>
              </w:rPr>
              <w:t xml:space="preserve">     </w:t>
            </w:r>
            <w:r>
              <w:rPr>
                <w:rFonts w:eastAsia="Calibri" w:eastAsiaTheme="minorHAnsi"/>
                <w:b w:val="false"/>
                <w:bCs w:val="false"/>
                <w:kern w:val="0"/>
                <w:sz w:val="28"/>
                <w:szCs w:val="28"/>
                <w:lang w:val="ru-RU" w:bidi="ar-SA"/>
              </w:rPr>
              <w:t>ПРИЛОЖЕНИЕ………………………………………………………………..8</w:t>
            </w:r>
          </w:p>
        </w:tc>
      </w:tr>
    </w:tbl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Default"/>
        <w:numPr>
          <w:ilvl w:val="0"/>
          <w:numId w:val="1"/>
        </w:numPr>
        <w:ind w:left="360" w:right="-284" w:hanging="360"/>
        <w:jc w:val="center"/>
        <w:outlineLvl w:val="0"/>
        <w:rPr>
          <w:color w:val="auto"/>
          <w:sz w:val="28"/>
          <w:szCs w:val="28"/>
        </w:rPr>
      </w:pPr>
      <w:bookmarkStart w:id="0" w:name="_Toc123072024"/>
      <w:bookmarkStart w:id="1" w:name="_Toc525290343"/>
      <w:bookmarkStart w:id="2" w:name="_Toc463880479"/>
      <w:r>
        <w:rPr>
          <w:b/>
          <w:color w:val="auto"/>
          <w:sz w:val="28"/>
          <w:szCs w:val="28"/>
        </w:rPr>
        <w:t>НАЗНАЧЕНИЕ ОБОРУДОВАНИЯ</w:t>
      </w:r>
      <w:bookmarkEnd w:id="0"/>
      <w:bookmarkEnd w:id="1"/>
      <w:bookmarkEnd w:id="2"/>
    </w:p>
    <w:p>
      <w:pPr>
        <w:pStyle w:val="Normal"/>
        <w:ind w:firstLine="851"/>
        <w:rPr>
          <w:color w:val="FF0000"/>
          <w:sz w:val="28"/>
          <w:szCs w:val="28"/>
        </w:rPr>
      </w:pPr>
      <w:r>
        <w:rPr>
          <w:sz w:val="28"/>
          <w:szCs w:val="28"/>
        </w:rPr>
        <w:t>Станок намотки обмоток якоря машинки электрической (далее – оборудование) – это станок полуавтоматической намотки обмоток якорей по определенной схеме и программе. В процессе работы используется провод ПЭТВ-2 0,14-0,28 ТУ 16-502.003-82.</w:t>
      </w:r>
    </w:p>
    <w:p>
      <w:pPr>
        <w:pStyle w:val="Default"/>
        <w:numPr>
          <w:ilvl w:val="0"/>
          <w:numId w:val="1"/>
        </w:numPr>
        <w:ind w:left="567" w:right="-567" w:hanging="360"/>
        <w:jc w:val="center"/>
        <w:outlineLvl w:val="0"/>
        <w:rPr>
          <w:b/>
          <w:color w:val="auto"/>
          <w:sz w:val="28"/>
          <w:szCs w:val="28"/>
        </w:rPr>
      </w:pPr>
      <w:bookmarkStart w:id="3" w:name="_Toc123072025"/>
      <w:bookmarkStart w:id="4" w:name="_Toc525290344"/>
      <w:r>
        <w:rPr>
          <w:b/>
          <w:color w:val="auto"/>
          <w:sz w:val="28"/>
          <w:szCs w:val="28"/>
        </w:rPr>
        <w:t>ТЕХНИЧЕСКИЕ ХАРАКТЕРИСТИКИ ОБОРУДОВАНИЯ</w:t>
      </w:r>
      <w:bookmarkEnd w:id="3"/>
      <w:bookmarkEnd w:id="4"/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86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846"/>
        <w:gridCol w:w="4110"/>
        <w:gridCol w:w="1750"/>
        <w:gridCol w:w="2125"/>
        <w:gridCol w:w="1033"/>
      </w:tblGrid>
      <w:tr>
        <w:trPr>
          <w:tblHeader w:val="true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379" w:leader="none"/>
              </w:tabs>
              <w:spacing w:before="0" w:after="0"/>
              <w:ind w:right="-393" w:hang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79" w:leader="none"/>
              </w:tabs>
              <w:spacing w:before="0" w:after="0"/>
              <w:ind w:right="-393" w:hang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6137" w:leader="none"/>
              </w:tabs>
              <w:spacing w:lineRule="auto" w:line="240" w:before="0" w:after="0"/>
              <w:ind w:left="360" w:right="-393" w:hanging="318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Параметр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6137" w:leader="none"/>
              </w:tabs>
              <w:spacing w:lineRule="auto" w:line="240" w:before="0" w:after="0"/>
              <w:ind w:left="0" w:right="-249" w:hanging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Требование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before="0" w:after="0"/>
              <w:ind w:left="77" w:hang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Значение 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before="0" w:after="0"/>
              <w:ind w:right="84" w:hanging="6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Ед. изм.</w:t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numPr>
                <w:ilvl w:val="1"/>
                <w:numId w:val="1"/>
              </w:numPr>
              <w:ind w:left="432" w:right="-284" w:hanging="432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ind w:right="26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Приводной шпиндель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ind w:right="34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lineRule="auto" w:line="240" w:before="0" w:after="0"/>
              <w:ind w:left="77" w:right="-26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Шт.</w:t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numPr>
                <w:ilvl w:val="1"/>
                <w:numId w:val="1"/>
              </w:numPr>
              <w:ind w:left="432" w:right="-284" w:hanging="432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ind w:right="26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Задняя бабка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ind w:right="34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lineRule="auto" w:line="240" w:before="0" w:after="0"/>
              <w:ind w:left="77" w:right="-26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numPr>
                <w:ilvl w:val="1"/>
                <w:numId w:val="1"/>
              </w:numPr>
              <w:ind w:left="432" w:right="-284" w:hanging="432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ind w:right="26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Натяжное устройство для провода диаметром  0,14-0,28 мм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ind w:right="34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lineRule="auto" w:line="240" w:before="0" w:after="0"/>
              <w:ind w:left="77" w:right="-26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numPr>
                <w:ilvl w:val="1"/>
                <w:numId w:val="1"/>
              </w:numPr>
              <w:ind w:left="432" w:right="-284" w:hanging="432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504" w:leader="none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ind w:right="26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Максимальная</w:t>
            </w:r>
            <w:r>
              <w:rPr>
                <w:sz w:val="28"/>
                <w:szCs w:val="28"/>
              </w:rPr>
              <w:t xml:space="preserve">    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504" w:leader="none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ind w:right="26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ч</w:t>
            </w:r>
            <w:r>
              <w:rPr>
                <w:sz w:val="28"/>
                <w:szCs w:val="28"/>
              </w:rPr>
              <w:t>астота вращения шпинделя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ind w:right="34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более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lineRule="auto" w:line="240" w:before="0" w:after="0"/>
              <w:ind w:left="77" w:right="-26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3000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об/мин</w:t>
            </w:r>
          </w:p>
        </w:tc>
      </w:tr>
      <w:tr>
        <w:trPr>
          <w:trHeight w:val="611" w:hRule="atLeast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numPr>
                <w:ilvl w:val="1"/>
                <w:numId w:val="1"/>
              </w:numPr>
              <w:ind w:left="432" w:right="-284" w:hanging="432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2"/>
              <w:widowControl w:val="false"/>
              <w:spacing w:before="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Максимальные размеры устанавливаемых каркасов: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78" w:leader="none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диаметр щек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78" w:leader="none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длина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ind w:right="34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ind w:right="34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ind w:right="34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менее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ind w:right="34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менее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ListParagraph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lineRule="auto" w:line="240" w:before="0" w:after="0"/>
              <w:ind w:left="77" w:right="-26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200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lineRule="auto" w:line="240" w:before="0" w:after="0"/>
              <w:ind w:left="77" w:right="-26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мм</w:t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numPr>
                <w:ilvl w:val="1"/>
                <w:numId w:val="1"/>
              </w:numPr>
              <w:ind w:left="432" w:right="-284" w:hanging="432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ind w:right="600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Максимальный диаметр наматываемой катушки при наибольшем диаметре провода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не менее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lineRule="auto" w:line="240" w:before="0" w:after="0"/>
              <w:ind w:left="77" w:right="-26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120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мм</w:t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numPr>
                <w:ilvl w:val="1"/>
                <w:numId w:val="1"/>
              </w:numPr>
              <w:ind w:left="432" w:right="-284" w:hanging="432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ind w:right="11" w:hanging="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Длина раскладки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не менее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lineRule="auto" w:line="240" w:before="0" w:after="0"/>
              <w:ind w:left="77" w:right="-26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мм</w:t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numPr>
                <w:ilvl w:val="1"/>
                <w:numId w:val="1"/>
              </w:numPr>
              <w:ind w:left="432" w:right="-284" w:hanging="432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ind w:right="11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Габаритные размеры станка ДШВ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не более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lineRule="auto" w:line="240" w:before="0" w:after="0"/>
              <w:ind w:left="77" w:right="-26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900×700×770*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мм</w:t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numPr>
                <w:ilvl w:val="1"/>
                <w:numId w:val="1"/>
              </w:numPr>
              <w:ind w:left="432" w:right="-284" w:hanging="432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ind w:right="11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Регулирование скорости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lineRule="auto" w:line="240" w:before="0" w:after="0"/>
              <w:ind w:left="77" w:right="-26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numPr>
                <w:ilvl w:val="1"/>
                <w:numId w:val="1"/>
              </w:numPr>
              <w:ind w:left="432" w:right="-284" w:hanging="432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ind w:right="11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Панель управления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lineRule="auto" w:line="240" w:before="0" w:after="0"/>
              <w:ind w:left="77" w:right="-26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numPr>
                <w:ilvl w:val="1"/>
                <w:numId w:val="1"/>
              </w:numPr>
              <w:ind w:left="432" w:right="-284" w:hanging="432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ind w:right="11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Память для записи и хранения программ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lineRule="auto" w:line="240" w:before="0" w:after="0"/>
              <w:ind w:left="77" w:right="-26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numPr>
                <w:ilvl w:val="1"/>
                <w:numId w:val="1"/>
              </w:numPr>
              <w:ind w:left="432" w:right="-284" w:hanging="432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ind w:right="11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Тормоз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lineRule="auto" w:line="240" w:before="0" w:after="0"/>
              <w:ind w:left="77" w:right="-26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numPr>
                <w:ilvl w:val="1"/>
                <w:numId w:val="1"/>
              </w:numPr>
              <w:ind w:left="432" w:right="-284" w:hanging="432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ind w:right="11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Регулировка натяжения проводов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lineRule="auto" w:line="240" w:before="0" w:after="0"/>
              <w:ind w:left="77" w:right="-26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numPr>
                <w:ilvl w:val="1"/>
                <w:numId w:val="1"/>
              </w:numPr>
              <w:ind w:left="432" w:right="-284" w:hanging="432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ind w:right="11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тормозом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lineRule="auto" w:line="240" w:before="0" w:after="0"/>
              <w:ind w:left="77" w:right="-26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numPr>
                <w:ilvl w:val="1"/>
                <w:numId w:val="1"/>
              </w:numPr>
              <w:ind w:left="432" w:right="-284" w:hanging="432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ind w:right="11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Вес оборудования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не более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lineRule="auto" w:line="240" w:before="0" w:after="0"/>
              <w:ind w:left="77" w:right="-26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</w:t>
            </w:r>
            <w:bookmarkStart w:id="5" w:name="_GoBack"/>
            <w:bookmarkEnd w:id="5"/>
            <w:r>
              <w:rPr>
                <w:rFonts w:cs="Times New Roman"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numPr>
                <w:ilvl w:val="1"/>
                <w:numId w:val="1"/>
              </w:numPr>
              <w:ind w:left="432" w:right="-284" w:hanging="432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ind w:right="11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Питание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861" w:leader="none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lineRule="auto" w:line="240" w:before="0" w:after="0"/>
              <w:ind w:left="77" w:right="-26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220, 50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6137" w:leader="none"/>
                <w:tab w:val="left" w:pos="6379" w:leader="none"/>
              </w:tabs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В, Гц</w:t>
            </w:r>
          </w:p>
        </w:tc>
      </w:tr>
    </w:tbl>
    <w:p>
      <w:pPr>
        <w:pStyle w:val="Default"/>
        <w:numPr>
          <w:ilvl w:val="0"/>
          <w:numId w:val="0"/>
        </w:numPr>
        <w:ind w:right="-567" w:hanging="0"/>
        <w:jc w:val="center"/>
        <w:outlineLvl w:val="0"/>
        <w:rPr>
          <w:b/>
          <w:bCs/>
          <w:color w:val="auto"/>
          <w:spacing w:val="-2"/>
          <w:sz w:val="28"/>
          <w:szCs w:val="28"/>
          <w:shd w:fill="FFFFFF" w:val="clear"/>
        </w:rPr>
      </w:pPr>
      <w:r>
        <w:rPr>
          <w:b/>
          <w:bCs/>
          <w:color w:val="000000"/>
          <w:spacing w:val="-2"/>
          <w:sz w:val="28"/>
          <w:szCs w:val="28"/>
          <w:shd w:fill="FFFFFF" w:val="clear"/>
        </w:rPr>
      </w:r>
    </w:p>
    <w:p>
      <w:pPr>
        <w:pStyle w:val="Default"/>
        <w:numPr>
          <w:ilvl w:val="0"/>
          <w:numId w:val="0"/>
        </w:numPr>
        <w:ind w:right="-567" w:hanging="0"/>
        <w:jc w:val="center"/>
        <w:outlineLvl w:val="0"/>
        <w:rPr>
          <w:b/>
          <w:bCs/>
          <w:color w:val="auto"/>
          <w:spacing w:val="-2"/>
          <w:sz w:val="28"/>
          <w:szCs w:val="28"/>
          <w:shd w:fill="FFFFFF" w:val="clear"/>
        </w:rPr>
      </w:pPr>
      <w:r>
        <w:rPr>
          <w:b/>
          <w:bCs/>
          <w:color w:val="000000"/>
          <w:spacing w:val="-2"/>
          <w:sz w:val="28"/>
          <w:szCs w:val="28"/>
          <w:shd w:fill="FFFFFF" w:val="clear"/>
        </w:rPr>
      </w:r>
    </w:p>
    <w:p>
      <w:pPr>
        <w:pStyle w:val="Default"/>
        <w:numPr>
          <w:ilvl w:val="0"/>
          <w:numId w:val="0"/>
        </w:numPr>
        <w:ind w:right="-567" w:hanging="0"/>
        <w:jc w:val="center"/>
        <w:outlineLvl w:val="0"/>
        <w:rPr>
          <w:b/>
          <w:bCs/>
          <w:color w:val="auto"/>
          <w:spacing w:val="-2"/>
          <w:sz w:val="28"/>
          <w:szCs w:val="28"/>
          <w:shd w:fill="FFFFFF" w:val="clear"/>
        </w:rPr>
      </w:pPr>
      <w:r>
        <w:rPr>
          <w:b/>
          <w:bCs/>
          <w:color w:val="000000"/>
          <w:spacing w:val="-2"/>
          <w:sz w:val="28"/>
          <w:szCs w:val="28"/>
          <w:shd w:fill="FFFFFF" w:val="clear"/>
        </w:rPr>
      </w:r>
    </w:p>
    <w:p>
      <w:pPr>
        <w:pStyle w:val="Default"/>
        <w:numPr>
          <w:ilvl w:val="0"/>
          <w:numId w:val="0"/>
        </w:numPr>
        <w:ind w:right="-567" w:hanging="0"/>
        <w:jc w:val="center"/>
        <w:outlineLvl w:val="0"/>
        <w:rPr>
          <w:b/>
          <w:bCs/>
          <w:color w:val="auto"/>
          <w:spacing w:val="-2"/>
          <w:sz w:val="28"/>
          <w:szCs w:val="28"/>
          <w:shd w:fill="FFFFFF" w:val="clear"/>
        </w:rPr>
      </w:pPr>
      <w:r>
        <w:rPr>
          <w:b/>
          <w:bCs/>
          <w:color w:val="000000"/>
          <w:spacing w:val="-2"/>
          <w:sz w:val="28"/>
          <w:szCs w:val="28"/>
          <w:shd w:fill="FFFFFF" w:val="clear"/>
        </w:rPr>
      </w:r>
    </w:p>
    <w:p>
      <w:pPr>
        <w:pStyle w:val="Default"/>
        <w:numPr>
          <w:ilvl w:val="0"/>
          <w:numId w:val="0"/>
        </w:numPr>
        <w:ind w:right="-567" w:hanging="0"/>
        <w:jc w:val="center"/>
        <w:outlineLvl w:val="0"/>
        <w:rPr>
          <w:b/>
          <w:bCs/>
          <w:color w:val="auto"/>
          <w:spacing w:val="-2"/>
          <w:sz w:val="28"/>
          <w:szCs w:val="28"/>
          <w:shd w:fill="FFFFFF" w:val="clear"/>
        </w:rPr>
      </w:pPr>
      <w:r>
        <w:rPr>
          <w:b/>
          <w:bCs/>
          <w:color w:val="000000"/>
          <w:spacing w:val="-2"/>
          <w:sz w:val="28"/>
          <w:szCs w:val="28"/>
          <w:shd w:fill="FFFFFF" w:val="clear"/>
        </w:rPr>
      </w:r>
    </w:p>
    <w:p>
      <w:pPr>
        <w:pStyle w:val="Default"/>
        <w:numPr>
          <w:ilvl w:val="0"/>
          <w:numId w:val="0"/>
        </w:numPr>
        <w:ind w:right="-567" w:hanging="0"/>
        <w:jc w:val="center"/>
        <w:outlineLvl w:val="0"/>
        <w:rPr>
          <w:b/>
          <w:bCs/>
          <w:color w:val="auto"/>
          <w:spacing w:val="-2"/>
          <w:sz w:val="28"/>
          <w:szCs w:val="28"/>
          <w:shd w:fill="FFFFFF" w:val="clear"/>
        </w:rPr>
      </w:pPr>
      <w:r>
        <w:rPr>
          <w:b/>
          <w:bCs/>
          <w:color w:val="000000"/>
          <w:spacing w:val="-2"/>
          <w:sz w:val="28"/>
          <w:szCs w:val="28"/>
          <w:shd w:fill="FFFFFF" w:val="clear"/>
        </w:rPr>
      </w:r>
    </w:p>
    <w:p>
      <w:pPr>
        <w:pStyle w:val="Default"/>
        <w:numPr>
          <w:ilvl w:val="0"/>
          <w:numId w:val="0"/>
        </w:numPr>
        <w:ind w:right="-567" w:hanging="0"/>
        <w:jc w:val="center"/>
        <w:outlineLvl w:val="0"/>
        <w:rPr>
          <w:b/>
          <w:bCs/>
          <w:color w:val="auto"/>
          <w:spacing w:val="-2"/>
          <w:sz w:val="28"/>
          <w:szCs w:val="28"/>
          <w:shd w:fill="FFFFFF" w:val="clear"/>
        </w:rPr>
      </w:pPr>
      <w:r>
        <w:rPr>
          <w:b/>
          <w:bCs/>
          <w:color w:val="000000"/>
          <w:spacing w:val="-2"/>
          <w:sz w:val="28"/>
          <w:szCs w:val="28"/>
          <w:shd w:fill="FFFFFF" w:val="clear"/>
        </w:rPr>
      </w:r>
    </w:p>
    <w:p>
      <w:pPr>
        <w:pStyle w:val="Default"/>
        <w:numPr>
          <w:ilvl w:val="0"/>
          <w:numId w:val="2"/>
        </w:numPr>
        <w:ind w:left="360" w:right="-567" w:hanging="360"/>
        <w:jc w:val="center"/>
        <w:outlineLvl w:val="0"/>
        <w:rPr>
          <w:b/>
          <w:bCs/>
          <w:color w:val="auto"/>
          <w:spacing w:val="-2"/>
          <w:sz w:val="28"/>
          <w:szCs w:val="28"/>
          <w:shd w:fill="FFFFFF" w:val="clear"/>
        </w:rPr>
      </w:pPr>
      <w:r>
        <w:rPr>
          <w:b/>
          <w:bCs/>
          <w:color w:val="000000"/>
          <w:spacing w:val="-2"/>
          <w:sz w:val="28"/>
          <w:szCs w:val="28"/>
          <w:shd w:fill="FFFFFF" w:val="clear"/>
        </w:rPr>
        <w:t>ТРЕБОВАНИЯ К КОНСТРУКЦИИ ОБОРУДОВАНИЯ</w:t>
      </w:r>
    </w:p>
    <w:tbl>
      <w:tblPr>
        <w:tblW w:w="952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0" w:val="0000" w:noHBand="0" w:lastColumn="0" w:firstColumn="0" w:lastRow="0" w:firstRow="0"/>
      </w:tblPr>
      <w:tblGrid>
        <w:gridCol w:w="776"/>
        <w:gridCol w:w="6375"/>
        <w:gridCol w:w="2370"/>
      </w:tblGrid>
      <w:tr>
        <w:trPr>
          <w:trHeight w:val="304" w:hRule="atLeast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0"/>
              </w:numPr>
              <w:jc w:val="center"/>
              <w:outlineLvl w:val="1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z w:val="28"/>
                <w:szCs w:val="28"/>
              </w:rPr>
              <w:t xml:space="preserve">№ </w:t>
            </w:r>
            <w:r>
              <w:rPr>
                <w:b/>
                <w:color w:val="auto"/>
                <w:sz w:val="28"/>
                <w:szCs w:val="28"/>
              </w:rPr>
              <w:t>п/п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numPr>
                <w:ilvl w:val="0"/>
                <w:numId w:val="0"/>
              </w:numPr>
              <w:ind w:left="-78" w:hanging="0"/>
              <w:jc w:val="center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Параметр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efault"/>
              <w:widowControl w:val="false"/>
              <w:numPr>
                <w:ilvl w:val="0"/>
                <w:numId w:val="0"/>
              </w:numPr>
              <w:jc w:val="center"/>
              <w:outlineLvl w:val="1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z w:val="28"/>
                <w:szCs w:val="28"/>
              </w:rPr>
              <w:t>Требование</w:t>
            </w:r>
          </w:p>
        </w:tc>
      </w:tr>
      <w:tr>
        <w:trPr>
          <w:trHeight w:val="228" w:hRule="atLeast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0"/>
              </w:numPr>
              <w:jc w:val="center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3.1.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0"/>
              </w:numPr>
              <w:ind w:left="-78" w:hanging="0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Механизм раскладки для провода 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0"/>
              </w:numPr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</w:t>
            </w:r>
          </w:p>
        </w:tc>
      </w:tr>
      <w:tr>
        <w:trPr>
          <w:trHeight w:val="175" w:hRule="atLeast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0"/>
              </w:numPr>
              <w:ind w:left="-78" w:hanging="0"/>
              <w:jc w:val="center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 </w:t>
            </w:r>
            <w:r>
              <w:rPr>
                <w:color w:val="auto"/>
                <w:sz w:val="28"/>
                <w:szCs w:val="28"/>
              </w:rPr>
              <w:t xml:space="preserve">3.2.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0"/>
              </w:numPr>
              <w:ind w:left="-78" w:hanging="0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sz w:val="28"/>
                <w:szCs w:val="28"/>
              </w:rPr>
              <w:t>Устройство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смоточное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0"/>
              </w:numPr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</w:t>
            </w:r>
          </w:p>
        </w:tc>
      </w:tr>
      <w:tr>
        <w:trPr>
          <w:trHeight w:val="124" w:hRule="atLeast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0"/>
              </w:numPr>
              <w:ind w:left="-78" w:hanging="0"/>
              <w:jc w:val="center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3.3.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0"/>
              </w:numPr>
              <w:ind w:left="-78" w:hanging="0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sz w:val="28"/>
                <w:szCs w:val="28"/>
              </w:rPr>
              <w:t>Устройство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натяжное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0"/>
              </w:numPr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</w:t>
            </w:r>
          </w:p>
        </w:tc>
      </w:tr>
      <w:tr>
        <w:trPr>
          <w:trHeight w:val="214" w:hRule="atLeast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0"/>
              </w:numPr>
              <w:ind w:left="-78" w:hanging="0"/>
              <w:jc w:val="center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3.4.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0"/>
              </w:numPr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</w:t>
            </w:r>
          </w:p>
        </w:tc>
      </w:tr>
      <w:tr>
        <w:trPr>
          <w:trHeight w:val="296" w:hRule="atLeast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0"/>
              </w:numPr>
              <w:ind w:left="-78" w:hanging="0"/>
              <w:jc w:val="center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3.5.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Экран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0"/>
              </w:numPr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</w:t>
            </w:r>
          </w:p>
        </w:tc>
      </w:tr>
    </w:tbl>
    <w:p>
      <w:pPr>
        <w:pStyle w:val="Default"/>
        <w:numPr>
          <w:ilvl w:val="0"/>
          <w:numId w:val="0"/>
        </w:numPr>
        <w:ind w:left="480" w:right="-567" w:hanging="0"/>
        <w:outlineLvl w:val="0"/>
        <w:rPr>
          <w:b/>
          <w:bCs/>
          <w:color w:val="auto"/>
          <w:spacing w:val="-2"/>
          <w:sz w:val="28"/>
          <w:szCs w:val="28"/>
          <w:shd w:fill="FFFFFF" w:val="clear"/>
        </w:rPr>
      </w:pPr>
      <w:r>
        <w:rPr>
          <w:b/>
          <w:bCs/>
          <w:color w:val="000000"/>
          <w:spacing w:val="-2"/>
          <w:sz w:val="28"/>
          <w:szCs w:val="28"/>
          <w:shd w:fill="FFFFFF" w:val="clear"/>
        </w:rPr>
      </w:r>
    </w:p>
    <w:p>
      <w:pPr>
        <w:pStyle w:val="Default"/>
        <w:numPr>
          <w:ilvl w:val="0"/>
          <w:numId w:val="3"/>
        </w:numPr>
        <w:ind w:left="480" w:right="-567" w:hanging="480"/>
        <w:jc w:val="center"/>
        <w:outlineLvl w:val="0"/>
        <w:rPr>
          <w:b/>
          <w:bCs/>
          <w:color w:val="auto"/>
          <w:spacing w:val="-2"/>
          <w:sz w:val="28"/>
          <w:szCs w:val="28"/>
          <w:shd w:fill="FFFFFF" w:val="clear"/>
        </w:rPr>
      </w:pPr>
      <w:r>
        <w:rPr>
          <w:b/>
          <w:bCs/>
          <w:color w:val="000000"/>
          <w:spacing w:val="-2"/>
          <w:sz w:val="28"/>
          <w:szCs w:val="28"/>
          <w:shd w:fill="FFFFFF" w:val="clear"/>
        </w:rPr>
        <w:t>ТРЕБОВАНИЯ К КОМПЛЕКТАЦИИ ОБОРУДОВАНИЯ</w:t>
      </w:r>
    </w:p>
    <w:tbl>
      <w:tblPr>
        <w:tblStyle w:val="a9"/>
        <w:tblW w:w="978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80" w:noHBand="0" w:lastColumn="0" w:firstColumn="1" w:lastRow="0" w:firstRow="0"/>
      </w:tblPr>
      <w:tblGrid>
        <w:gridCol w:w="738"/>
        <w:gridCol w:w="7228"/>
        <w:gridCol w:w="1815"/>
      </w:tblGrid>
      <w:tr>
        <w:trPr>
          <w:tblHeader w:val="true"/>
        </w:trPr>
        <w:tc>
          <w:tcPr>
            <w:tcW w:w="738" w:type="dxa"/>
            <w:tcBorders/>
          </w:tcPr>
          <w:p>
            <w:pPr>
              <w:pStyle w:val="Default"/>
              <w:widowControl/>
              <w:numPr>
                <w:ilvl w:val="0"/>
                <w:numId w:val="0"/>
              </w:numPr>
              <w:spacing w:before="0" w:after="0"/>
              <w:ind w:right="-567" w:hanging="0"/>
              <w:jc w:val="left"/>
              <w:outlineLvl w:val="1"/>
              <w:rPr>
                <w:b/>
                <w:color w:val="auto"/>
                <w:sz w:val="28"/>
                <w:szCs w:val="28"/>
              </w:rPr>
            </w:pPr>
            <w:bookmarkStart w:id="6" w:name="_Toc463880510"/>
            <w:r>
              <w:rPr>
                <w:rFonts w:eastAsia="Calibri"/>
                <w:b/>
                <w:color w:val="auto"/>
                <w:kern w:val="0"/>
                <w:sz w:val="28"/>
                <w:szCs w:val="28"/>
                <w:lang w:val="ru-RU" w:eastAsia="en-US" w:bidi="ar-SA"/>
              </w:rPr>
              <w:t>№</w:t>
            </w:r>
          </w:p>
          <w:p>
            <w:pPr>
              <w:pStyle w:val="Default"/>
              <w:widowControl/>
              <w:numPr>
                <w:ilvl w:val="0"/>
                <w:numId w:val="0"/>
              </w:numPr>
              <w:spacing w:before="0" w:after="0"/>
              <w:ind w:right="-567" w:hanging="0"/>
              <w:jc w:val="left"/>
              <w:outlineLvl w:val="1"/>
              <w:rPr>
                <w:b/>
                <w:color w:val="auto"/>
                <w:sz w:val="28"/>
                <w:szCs w:val="28"/>
              </w:rPr>
            </w:pPr>
            <w:r>
              <w:rPr>
                <w:rFonts w:eastAsia="Calibri"/>
                <w:b/>
                <w:color w:val="auto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/>
                <w:b/>
                <w:color w:val="auto"/>
                <w:kern w:val="0"/>
                <w:sz w:val="28"/>
                <w:szCs w:val="28"/>
                <w:lang w:val="ru-RU" w:eastAsia="en-US" w:bidi="ar-SA"/>
              </w:rPr>
              <w:t>п/п</w:t>
            </w:r>
            <w:bookmarkEnd w:id="6"/>
          </w:p>
        </w:tc>
        <w:tc>
          <w:tcPr>
            <w:tcW w:w="7228" w:type="dxa"/>
            <w:tcBorders/>
          </w:tcPr>
          <w:p>
            <w:pPr>
              <w:pStyle w:val="Default"/>
              <w:widowControl/>
              <w:numPr>
                <w:ilvl w:val="0"/>
                <w:numId w:val="0"/>
              </w:numPr>
              <w:spacing w:before="0" w:after="0"/>
              <w:ind w:left="360" w:hanging="0"/>
              <w:jc w:val="center"/>
              <w:outlineLvl w:val="1"/>
              <w:rPr>
                <w:b/>
                <w:color w:val="auto"/>
                <w:sz w:val="28"/>
                <w:szCs w:val="28"/>
              </w:rPr>
            </w:pPr>
            <w:bookmarkStart w:id="7" w:name="_Toc463880511"/>
            <w:r>
              <w:rPr>
                <w:rFonts w:eastAsia="Calibri"/>
                <w:b/>
                <w:color w:val="auto"/>
                <w:kern w:val="0"/>
                <w:sz w:val="28"/>
                <w:szCs w:val="28"/>
                <w:lang w:val="ru-RU" w:eastAsia="en-US" w:bidi="ar-SA"/>
              </w:rPr>
              <w:t>Наименование</w:t>
            </w:r>
            <w:bookmarkEnd w:id="7"/>
          </w:p>
        </w:tc>
        <w:tc>
          <w:tcPr>
            <w:tcW w:w="1815" w:type="dxa"/>
            <w:tcBorders/>
          </w:tcPr>
          <w:p>
            <w:pPr>
              <w:pStyle w:val="Default"/>
              <w:widowControl/>
              <w:numPr>
                <w:ilvl w:val="0"/>
                <w:numId w:val="0"/>
              </w:numPr>
              <w:spacing w:before="0" w:after="0"/>
              <w:ind w:left="34" w:right="306" w:hanging="43"/>
              <w:jc w:val="center"/>
              <w:outlineLvl w:val="1"/>
              <w:rPr>
                <w:b/>
                <w:color w:val="auto"/>
                <w:sz w:val="28"/>
                <w:szCs w:val="28"/>
              </w:rPr>
            </w:pPr>
            <w:bookmarkStart w:id="8" w:name="_Toc463880512"/>
            <w:r>
              <w:rPr>
                <w:rFonts w:eastAsia="Calibri"/>
                <w:b/>
                <w:color w:val="auto"/>
                <w:kern w:val="0"/>
                <w:sz w:val="28"/>
                <w:szCs w:val="28"/>
                <w:lang w:val="ru-RU" w:eastAsia="en-US" w:bidi="ar-SA"/>
              </w:rPr>
              <w:t>Кол-во</w:t>
            </w:r>
            <w:bookmarkEnd w:id="8"/>
          </w:p>
        </w:tc>
      </w:tr>
      <w:tr>
        <w:trPr/>
        <w:tc>
          <w:tcPr>
            <w:tcW w:w="738" w:type="dxa"/>
            <w:tcBorders/>
          </w:tcPr>
          <w:p>
            <w:pPr>
              <w:pStyle w:val="Default"/>
              <w:widowControl/>
              <w:numPr>
                <w:ilvl w:val="1"/>
                <w:numId w:val="4"/>
              </w:numPr>
              <w:spacing w:before="0" w:after="0"/>
              <w:ind w:left="840" w:right="-567" w:hanging="809"/>
              <w:jc w:val="left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rFonts w:eastAsia="Calibri"/>
                <w:color w:val="auto"/>
                <w:kern w:val="0"/>
                <w:sz w:val="28"/>
                <w:szCs w:val="28"/>
                <w:lang w:val="ru-RU" w:eastAsia="en-US" w:bidi="ar-SA"/>
              </w:rPr>
            </w:r>
            <w:bookmarkStart w:id="9" w:name="_Toc463880513"/>
            <w:bookmarkStart w:id="10" w:name="_Toc463880513"/>
            <w:bookmarkEnd w:id="10"/>
          </w:p>
        </w:tc>
        <w:tc>
          <w:tcPr>
            <w:tcW w:w="7228" w:type="dxa"/>
            <w:tcBorders/>
          </w:tcPr>
          <w:p>
            <w:pPr>
              <w:pStyle w:val="Normal"/>
              <w:widowControl/>
              <w:spacing w:before="0" w:after="60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Станок намоточный</w:t>
            </w:r>
          </w:p>
        </w:tc>
        <w:tc>
          <w:tcPr>
            <w:tcW w:w="1815" w:type="dxa"/>
            <w:tcBorders/>
          </w:tcPr>
          <w:p>
            <w:pPr>
              <w:pStyle w:val="Normal"/>
              <w:widowControl/>
              <w:spacing w:before="0" w:after="60"/>
              <w:rPr>
                <w:sz w:val="28"/>
                <w:szCs w:val="28"/>
                <w:lang w:val="en-US"/>
              </w:rPr>
            </w:pPr>
            <w:r>
              <w:rPr>
                <w:kern w:val="0"/>
                <w:sz w:val="28"/>
                <w:szCs w:val="28"/>
                <w:lang w:val="en-US" w:bidi="ar-SA"/>
              </w:rPr>
              <w:t>1</w:t>
            </w:r>
          </w:p>
        </w:tc>
      </w:tr>
      <w:tr>
        <w:trPr/>
        <w:tc>
          <w:tcPr>
            <w:tcW w:w="738" w:type="dxa"/>
            <w:tcBorders/>
          </w:tcPr>
          <w:p>
            <w:pPr>
              <w:pStyle w:val="Default"/>
              <w:widowControl/>
              <w:numPr>
                <w:ilvl w:val="1"/>
                <w:numId w:val="4"/>
              </w:numPr>
              <w:spacing w:before="0" w:after="0"/>
              <w:ind w:left="360" w:right="-567" w:hanging="360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rFonts w:eastAsia="Calibri"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228" w:type="dxa"/>
            <w:tcBorders/>
          </w:tcPr>
          <w:p>
            <w:pPr>
              <w:pStyle w:val="Normal"/>
              <w:widowControl/>
              <w:spacing w:before="0" w:after="60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Механизм раскладки</w:t>
            </w:r>
          </w:p>
        </w:tc>
        <w:tc>
          <w:tcPr>
            <w:tcW w:w="1815" w:type="dxa"/>
            <w:tcBorders/>
          </w:tcPr>
          <w:p>
            <w:pPr>
              <w:pStyle w:val="Normal"/>
              <w:widowControl/>
              <w:spacing w:before="0" w:after="60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1</w:t>
            </w:r>
          </w:p>
        </w:tc>
      </w:tr>
      <w:tr>
        <w:trPr/>
        <w:tc>
          <w:tcPr>
            <w:tcW w:w="738" w:type="dxa"/>
            <w:tcBorders/>
          </w:tcPr>
          <w:p>
            <w:pPr>
              <w:pStyle w:val="Default"/>
              <w:widowControl/>
              <w:numPr>
                <w:ilvl w:val="1"/>
                <w:numId w:val="4"/>
              </w:numPr>
              <w:spacing w:before="0" w:after="0"/>
              <w:ind w:left="360" w:right="-567" w:hanging="360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rFonts w:eastAsia="Calibri"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228" w:type="dxa"/>
            <w:tcBorders/>
          </w:tcPr>
          <w:p>
            <w:pPr>
              <w:pStyle w:val="Normal"/>
              <w:widowControl/>
              <w:spacing w:before="0" w:after="60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Устройство</w:t>
            </w:r>
            <w:r>
              <w:rPr>
                <w:kern w:val="0"/>
                <w:sz w:val="28"/>
                <w:szCs w:val="28"/>
                <w:lang w:val="en-US" w:bidi="ar-SA"/>
              </w:rPr>
              <w:t xml:space="preserve"> </w:t>
            </w:r>
            <w:r>
              <w:rPr>
                <w:kern w:val="0"/>
                <w:sz w:val="28"/>
                <w:szCs w:val="28"/>
                <w:lang w:val="ru-RU" w:bidi="ar-SA"/>
              </w:rPr>
              <w:t>смоточное</w:t>
            </w:r>
          </w:p>
        </w:tc>
        <w:tc>
          <w:tcPr>
            <w:tcW w:w="1815" w:type="dxa"/>
            <w:tcBorders/>
          </w:tcPr>
          <w:p>
            <w:pPr>
              <w:pStyle w:val="Normal"/>
              <w:widowControl/>
              <w:spacing w:before="0" w:after="60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1</w:t>
            </w:r>
          </w:p>
        </w:tc>
      </w:tr>
      <w:tr>
        <w:trPr/>
        <w:tc>
          <w:tcPr>
            <w:tcW w:w="738" w:type="dxa"/>
            <w:tcBorders/>
          </w:tcPr>
          <w:p>
            <w:pPr>
              <w:pStyle w:val="Default"/>
              <w:widowControl/>
              <w:numPr>
                <w:ilvl w:val="1"/>
                <w:numId w:val="4"/>
              </w:numPr>
              <w:spacing w:before="0" w:after="0"/>
              <w:ind w:left="360" w:right="-567" w:hanging="360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rFonts w:eastAsia="Calibri"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228" w:type="dxa"/>
            <w:tcBorders/>
          </w:tcPr>
          <w:p>
            <w:pPr>
              <w:pStyle w:val="Normal"/>
              <w:widowControl/>
              <w:spacing w:before="0" w:after="60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Устройство</w:t>
            </w:r>
            <w:r>
              <w:rPr>
                <w:kern w:val="0"/>
                <w:sz w:val="28"/>
                <w:szCs w:val="28"/>
                <w:lang w:val="en-US" w:bidi="ar-SA"/>
              </w:rPr>
              <w:t xml:space="preserve"> </w:t>
            </w:r>
            <w:r>
              <w:rPr>
                <w:kern w:val="0"/>
                <w:sz w:val="28"/>
                <w:szCs w:val="28"/>
                <w:lang w:val="ru-RU" w:bidi="ar-SA"/>
              </w:rPr>
              <w:t>натяжное</w:t>
            </w:r>
          </w:p>
        </w:tc>
        <w:tc>
          <w:tcPr>
            <w:tcW w:w="1815" w:type="dxa"/>
            <w:tcBorders/>
          </w:tcPr>
          <w:p>
            <w:pPr>
              <w:pStyle w:val="Normal"/>
              <w:widowControl/>
              <w:spacing w:before="0" w:after="60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1</w:t>
            </w:r>
          </w:p>
        </w:tc>
      </w:tr>
      <w:tr>
        <w:trPr>
          <w:trHeight w:val="184" w:hRule="atLeast"/>
        </w:trPr>
        <w:tc>
          <w:tcPr>
            <w:tcW w:w="738" w:type="dxa"/>
            <w:tcBorders/>
          </w:tcPr>
          <w:p>
            <w:pPr>
              <w:pStyle w:val="Default"/>
              <w:widowControl/>
              <w:numPr>
                <w:ilvl w:val="1"/>
                <w:numId w:val="4"/>
              </w:numPr>
              <w:spacing w:before="0" w:after="0"/>
              <w:ind w:left="360" w:right="-567" w:hanging="360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rFonts w:eastAsia="Calibri"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228" w:type="dxa"/>
            <w:tcBorders/>
          </w:tcPr>
          <w:p>
            <w:pPr>
              <w:pStyle w:val="Normal"/>
              <w:widowControl/>
              <w:spacing w:before="0" w:after="60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Экран</w:t>
            </w:r>
          </w:p>
        </w:tc>
        <w:tc>
          <w:tcPr>
            <w:tcW w:w="1815" w:type="dxa"/>
            <w:tcBorders/>
          </w:tcPr>
          <w:p>
            <w:pPr>
              <w:pStyle w:val="Normal"/>
              <w:widowControl/>
              <w:spacing w:before="0" w:after="60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1</w:t>
            </w:r>
          </w:p>
        </w:tc>
      </w:tr>
      <w:tr>
        <w:trPr/>
        <w:tc>
          <w:tcPr>
            <w:tcW w:w="738" w:type="dxa"/>
            <w:tcBorders/>
          </w:tcPr>
          <w:p>
            <w:pPr>
              <w:pStyle w:val="Default"/>
              <w:widowControl/>
              <w:numPr>
                <w:ilvl w:val="1"/>
                <w:numId w:val="4"/>
              </w:numPr>
              <w:spacing w:before="0" w:after="0"/>
              <w:ind w:left="360" w:right="-567" w:hanging="360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rFonts w:eastAsia="Calibri"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228" w:type="dxa"/>
            <w:tcBorders/>
          </w:tcPr>
          <w:p>
            <w:pPr>
              <w:pStyle w:val="Normal"/>
              <w:widowControl/>
              <w:spacing w:before="0" w:after="60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Устройство натяжное</w:t>
            </w:r>
          </w:p>
        </w:tc>
        <w:tc>
          <w:tcPr>
            <w:tcW w:w="1815" w:type="dxa"/>
            <w:tcBorders/>
          </w:tcPr>
          <w:p>
            <w:pPr>
              <w:pStyle w:val="Normal"/>
              <w:widowControl/>
              <w:spacing w:before="0" w:after="60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1</w:t>
            </w:r>
          </w:p>
        </w:tc>
      </w:tr>
      <w:tr>
        <w:trPr/>
        <w:tc>
          <w:tcPr>
            <w:tcW w:w="738" w:type="dxa"/>
            <w:tcBorders/>
          </w:tcPr>
          <w:p>
            <w:pPr>
              <w:pStyle w:val="Default"/>
              <w:widowControl/>
              <w:numPr>
                <w:ilvl w:val="1"/>
                <w:numId w:val="4"/>
              </w:numPr>
              <w:spacing w:before="0" w:after="0"/>
              <w:ind w:left="360" w:right="-567" w:hanging="360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rFonts w:eastAsia="Calibri"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228" w:type="dxa"/>
            <w:tcBorders/>
          </w:tcPr>
          <w:p>
            <w:pPr>
              <w:pStyle w:val="Normal"/>
              <w:widowControl/>
              <w:spacing w:before="0" w:after="60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 xml:space="preserve">Комплект необходимых кабелей и фильтров для подключения станка </w:t>
            </w:r>
          </w:p>
        </w:tc>
        <w:tc>
          <w:tcPr>
            <w:tcW w:w="1815" w:type="dxa"/>
            <w:tcBorders/>
          </w:tcPr>
          <w:p>
            <w:pPr>
              <w:pStyle w:val="Normal"/>
              <w:widowControl/>
              <w:spacing w:before="0" w:after="60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1</w:t>
            </w:r>
          </w:p>
        </w:tc>
      </w:tr>
      <w:tr>
        <w:trPr/>
        <w:tc>
          <w:tcPr>
            <w:tcW w:w="738" w:type="dxa"/>
            <w:tcBorders/>
          </w:tcPr>
          <w:p>
            <w:pPr>
              <w:pStyle w:val="Default"/>
              <w:widowControl/>
              <w:numPr>
                <w:ilvl w:val="1"/>
                <w:numId w:val="4"/>
              </w:numPr>
              <w:spacing w:before="0" w:after="0"/>
              <w:ind w:left="360" w:right="-567" w:hanging="360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rFonts w:eastAsia="Calibri"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228" w:type="dxa"/>
            <w:tcBorders/>
          </w:tcPr>
          <w:p>
            <w:pPr>
              <w:pStyle w:val="Normal"/>
              <w:widowControl/>
              <w:spacing w:before="0" w:after="60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Сетевой кабель не менее 3 м</w:t>
            </w:r>
          </w:p>
        </w:tc>
        <w:tc>
          <w:tcPr>
            <w:tcW w:w="1815" w:type="dxa"/>
            <w:tcBorders/>
          </w:tcPr>
          <w:p>
            <w:pPr>
              <w:pStyle w:val="Normal"/>
              <w:widowControl/>
              <w:spacing w:before="0" w:after="60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1</w:t>
            </w:r>
          </w:p>
        </w:tc>
      </w:tr>
      <w:tr>
        <w:trPr/>
        <w:tc>
          <w:tcPr>
            <w:tcW w:w="738" w:type="dxa"/>
            <w:tcBorders/>
          </w:tcPr>
          <w:p>
            <w:pPr>
              <w:pStyle w:val="Default"/>
              <w:widowControl/>
              <w:numPr>
                <w:ilvl w:val="1"/>
                <w:numId w:val="4"/>
              </w:numPr>
              <w:spacing w:before="0" w:after="0"/>
              <w:ind w:left="360" w:right="-567" w:hanging="360"/>
              <w:jc w:val="both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rFonts w:eastAsia="Calibri"/>
                <w:color w:val="auto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7228" w:type="dxa"/>
            <w:tcBorders/>
          </w:tcPr>
          <w:p>
            <w:pPr>
              <w:pStyle w:val="Normal"/>
              <w:widowControl/>
              <w:spacing w:before="0" w:after="60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Документы:</w:t>
            </w:r>
          </w:p>
          <w:p>
            <w:pPr>
              <w:pStyle w:val="Normal"/>
              <w:widowControl/>
              <w:spacing w:before="0" w:after="60"/>
              <w:rPr>
                <w:sz w:val="28"/>
                <w:szCs w:val="28"/>
                <w:lang w:val="en-US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Паспорт</w:t>
            </w:r>
            <w:r>
              <w:rPr>
                <w:kern w:val="0"/>
                <w:sz w:val="28"/>
                <w:szCs w:val="28"/>
                <w:lang w:val="en-US" w:bidi="ar-SA"/>
              </w:rPr>
              <w:t xml:space="preserve"> и приложения</w:t>
            </w:r>
          </w:p>
          <w:p>
            <w:pPr>
              <w:pStyle w:val="Normal"/>
              <w:widowControl/>
              <w:spacing w:before="0" w:after="60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Инструкция по пользованию управляющей программой станка</w:t>
            </w:r>
          </w:p>
          <w:p>
            <w:pPr>
              <w:pStyle w:val="Normal"/>
              <w:widowControl/>
              <w:spacing w:before="0" w:after="60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Комплект сменных запчастей в соответствии с заказом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before="0" w:after="60"/>
              <w:ind w:right="37" w:hanging="0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ru-RU" w:bidi="ar-SA"/>
              </w:rPr>
              <w:t>2 комплекта в бумажном виде и 1 комплект на электронном носителе</w:t>
            </w:r>
          </w:p>
        </w:tc>
      </w:tr>
    </w:tbl>
    <w:p>
      <w:pPr>
        <w:pStyle w:val="Normal"/>
        <w:jc w:val="right"/>
        <w:rPr>
          <w:b/>
        </w:rPr>
      </w:pPr>
      <w:r>
        <w:rPr>
          <w:b/>
        </w:rPr>
      </w:r>
    </w:p>
    <w:p>
      <w:pPr>
        <w:pStyle w:val="Style28"/>
        <w:rPr>
          <w:rFonts w:eastAsia="Calibri" w:eastAsiaTheme="minorHAnsi"/>
          <w:bCs w:val="false"/>
          <w:sz w:val="28"/>
          <w:szCs w:val="28"/>
        </w:rPr>
      </w:pPr>
      <w:r>
        <w:rPr>
          <w:spacing w:val="-2"/>
          <w:sz w:val="28"/>
          <w:szCs w:val="28"/>
          <w:shd w:fill="FFFFFF" w:val="clear"/>
        </w:rPr>
        <w:t xml:space="preserve">5.  </w:t>
      </w:r>
      <w:r>
        <w:rPr>
          <w:rFonts w:eastAsia="Calibri" w:eastAsiaTheme="minorHAnsi"/>
          <w:bCs w:val="false"/>
          <w:sz w:val="28"/>
          <w:szCs w:val="28"/>
        </w:rPr>
        <w:t>УСЛОВИЯ ЭКСПЛУАТАЦИИ И РЕЖИМ РАБОТЫ</w:t>
      </w:r>
    </w:p>
    <w:p>
      <w:pPr>
        <w:pStyle w:val="ListParagraph"/>
        <w:numPr>
          <w:ilvl w:val="1"/>
          <w:numId w:val="5"/>
        </w:numPr>
        <w:spacing w:lineRule="auto" w:line="240" w:before="0" w:after="200"/>
        <w:ind w:left="0" w:firstLine="851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Климатическое исполнение оборудования в соответствии с ГОСТ 15150-69 «Машины,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среды».</w:t>
      </w:r>
    </w:p>
    <w:p>
      <w:pPr>
        <w:pStyle w:val="ListParagraph"/>
        <w:numPr>
          <w:ilvl w:val="1"/>
          <w:numId w:val="5"/>
        </w:numPr>
        <w:spacing w:lineRule="auto" w:line="240" w:before="0" w:after="200"/>
        <w:ind w:left="0" w:firstLine="851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Эксплуатация оборудования предполагается в условиях производственного цеха с искусственно регулируемыми параметрами окружающей среды.</w:t>
      </w:r>
    </w:p>
    <w:p>
      <w:pPr>
        <w:pStyle w:val="ListParagraph"/>
        <w:numPr>
          <w:ilvl w:val="1"/>
          <w:numId w:val="5"/>
        </w:numPr>
        <w:spacing w:lineRule="auto" w:line="240" w:before="0" w:after="200"/>
        <w:ind w:left="0" w:firstLine="851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Среднемесячное значение относительной влажности воздуха в наиболее влажный период при продолжительности воздействия в течение 6 месяцев - не более 60% при +20 ºС.</w:t>
      </w:r>
    </w:p>
    <w:p>
      <w:pPr>
        <w:pStyle w:val="ListParagraph"/>
        <w:numPr>
          <w:ilvl w:val="1"/>
          <w:numId w:val="5"/>
        </w:numPr>
        <w:spacing w:lineRule="auto" w:line="240" w:before="0" w:after="200"/>
        <w:ind w:left="0" w:firstLine="851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 предполагается эксплуатация оборудования во взрывоопасной среде, содержащей едкие пары и газы.</w:t>
      </w:r>
    </w:p>
    <w:p>
      <w:pPr>
        <w:pStyle w:val="ListParagraph"/>
        <w:numPr>
          <w:ilvl w:val="1"/>
          <w:numId w:val="5"/>
        </w:numPr>
        <w:spacing w:lineRule="auto" w:line="240" w:before="0" w:after="200"/>
        <w:ind w:left="0" w:firstLine="851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Температура окружающего воздуха в любое время года от +15 ºС до +35 ºС.</w:t>
      </w:r>
    </w:p>
    <w:p>
      <w:pPr>
        <w:pStyle w:val="ListParagraph"/>
        <w:numPr>
          <w:ilvl w:val="1"/>
          <w:numId w:val="5"/>
        </w:numPr>
        <w:spacing w:lineRule="auto" w:line="240" w:before="0" w:after="200"/>
        <w:ind w:left="0" w:firstLine="851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Повышенная запыленность внутри цеха.</w:t>
      </w:r>
    </w:p>
    <w:p>
      <w:pPr>
        <w:pStyle w:val="ListParagraph"/>
        <w:numPr>
          <w:ilvl w:val="1"/>
          <w:numId w:val="5"/>
        </w:numPr>
        <w:spacing w:lineRule="auto" w:line="240" w:before="0" w:after="200"/>
        <w:ind w:left="0" w:firstLine="851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Оборудование будет работать в трёхсменном режиме.</w:t>
      </w:r>
    </w:p>
    <w:p>
      <w:pPr>
        <w:pStyle w:val="ListParagraph"/>
        <w:numPr>
          <w:ilvl w:val="0"/>
          <w:numId w:val="0"/>
        </w:numPr>
        <w:spacing w:lineRule="auto" w:line="240"/>
        <w:ind w:left="432" w:hanging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Style28"/>
        <w:numPr>
          <w:ilvl w:val="0"/>
          <w:numId w:val="8"/>
        </w:numPr>
        <w:rPr>
          <w:sz w:val="28"/>
          <w:szCs w:val="28"/>
        </w:rPr>
      </w:pPr>
      <w:r>
        <w:rPr>
          <w:rFonts w:eastAsia="Calibri" w:eastAsiaTheme="minorHAnsi"/>
          <w:bCs w:val="false"/>
          <w:sz w:val="28"/>
          <w:szCs w:val="28"/>
        </w:rPr>
        <w:t>ОБЩИЕ ТРЕБОВАНИЯ К ПОСТАВКЕ ОБОРУДОВАНИЯ</w:t>
      </w:r>
    </w:p>
    <w:p>
      <w:pPr>
        <w:pStyle w:val="ListParagraph"/>
        <w:widowControl w:val="false"/>
        <w:numPr>
          <w:ilvl w:val="0"/>
          <w:numId w:val="6"/>
        </w:numPr>
        <w:tabs>
          <w:tab w:val="clear" w:pos="708"/>
          <w:tab w:val="left" w:pos="1411" w:leader="none"/>
        </w:tabs>
        <w:spacing w:lineRule="auto" w:line="240" w:before="0" w:after="0"/>
        <w:ind w:left="0" w:firstLine="700"/>
        <w:contextualSpacing w:val="false"/>
        <w:jc w:val="both"/>
        <w:rPr>
          <w:rFonts w:ascii="Times New Roman" w:hAnsi="Times New Roman" w:eastAsia="Times New Roman" w:cs="Times New Roman"/>
          <w:vanish/>
          <w:color w:val="000000"/>
          <w:sz w:val="28"/>
          <w:szCs w:val="28"/>
          <w:lang w:eastAsia="ru-RU" w:bidi="ru-RU"/>
        </w:rPr>
      </w:pPr>
      <w:r>
        <w:rPr>
          <w:rFonts w:eastAsia="Times New Roman" w:cs="Times New Roman" w:ascii="Times New Roman" w:hAnsi="Times New Roman"/>
          <w:vanish w:val="false"/>
          <w:color w:val="000000"/>
          <w:sz w:val="28"/>
          <w:szCs w:val="28"/>
          <w:lang w:eastAsia="ru-RU" w:bidi="ru-RU"/>
        </w:rPr>
      </w:r>
    </w:p>
    <w:p>
      <w:pPr>
        <w:pStyle w:val="ListParagraph"/>
        <w:widowControl w:val="false"/>
        <w:numPr>
          <w:ilvl w:val="0"/>
          <w:numId w:val="6"/>
        </w:numPr>
        <w:tabs>
          <w:tab w:val="clear" w:pos="708"/>
          <w:tab w:val="left" w:pos="1411" w:leader="none"/>
        </w:tabs>
        <w:spacing w:lineRule="auto" w:line="240" w:before="0" w:after="0"/>
        <w:ind w:left="0" w:firstLine="700"/>
        <w:contextualSpacing w:val="false"/>
        <w:jc w:val="both"/>
        <w:rPr>
          <w:rFonts w:ascii="Times New Roman" w:hAnsi="Times New Roman" w:eastAsia="Times New Roman" w:cs="Times New Roman"/>
          <w:vanish/>
          <w:color w:val="000000"/>
          <w:sz w:val="28"/>
          <w:szCs w:val="28"/>
          <w:lang w:eastAsia="ru-RU" w:bidi="ru-RU"/>
        </w:rPr>
      </w:pPr>
      <w:r>
        <w:rPr>
          <w:rFonts w:eastAsia="Times New Roman" w:cs="Times New Roman" w:ascii="Times New Roman" w:hAnsi="Times New Roman"/>
          <w:vanish w:val="false"/>
          <w:color w:val="000000"/>
          <w:sz w:val="28"/>
          <w:szCs w:val="28"/>
          <w:lang w:eastAsia="ru-RU" w:bidi="ru-RU"/>
        </w:rPr>
      </w:r>
    </w:p>
    <w:p>
      <w:pPr>
        <w:pStyle w:val="ListParagraph"/>
        <w:widowControl w:val="false"/>
        <w:numPr>
          <w:ilvl w:val="0"/>
          <w:numId w:val="6"/>
        </w:numPr>
        <w:tabs>
          <w:tab w:val="clear" w:pos="708"/>
          <w:tab w:val="left" w:pos="1411" w:leader="none"/>
        </w:tabs>
        <w:spacing w:lineRule="auto" w:line="240" w:before="0" w:after="0"/>
        <w:ind w:left="0" w:firstLine="700"/>
        <w:contextualSpacing w:val="false"/>
        <w:jc w:val="both"/>
        <w:rPr>
          <w:rFonts w:ascii="Times New Roman" w:hAnsi="Times New Roman" w:eastAsia="Times New Roman" w:cs="Times New Roman"/>
          <w:vanish/>
          <w:color w:val="000000"/>
          <w:sz w:val="28"/>
          <w:szCs w:val="28"/>
          <w:lang w:eastAsia="ru-RU" w:bidi="ru-RU"/>
        </w:rPr>
      </w:pPr>
      <w:r>
        <w:rPr>
          <w:rFonts w:eastAsia="Times New Roman" w:cs="Times New Roman" w:ascii="Times New Roman" w:hAnsi="Times New Roman"/>
          <w:vanish w:val="false"/>
          <w:color w:val="000000"/>
          <w:sz w:val="28"/>
          <w:szCs w:val="28"/>
          <w:lang w:eastAsia="ru-RU" w:bidi="ru-RU"/>
        </w:rPr>
      </w:r>
    </w:p>
    <w:p>
      <w:pPr>
        <w:pStyle w:val="ListParagraph"/>
        <w:widowControl w:val="false"/>
        <w:numPr>
          <w:ilvl w:val="0"/>
          <w:numId w:val="6"/>
        </w:numPr>
        <w:tabs>
          <w:tab w:val="clear" w:pos="708"/>
          <w:tab w:val="left" w:pos="1411" w:leader="none"/>
        </w:tabs>
        <w:spacing w:lineRule="auto" w:line="240" w:before="0" w:after="0"/>
        <w:ind w:left="0" w:firstLine="700"/>
        <w:contextualSpacing w:val="false"/>
        <w:jc w:val="both"/>
        <w:rPr>
          <w:rFonts w:ascii="Times New Roman" w:hAnsi="Times New Roman" w:eastAsia="Times New Roman" w:cs="Times New Roman"/>
          <w:vanish/>
          <w:color w:val="000000"/>
          <w:sz w:val="28"/>
          <w:szCs w:val="28"/>
          <w:lang w:eastAsia="ru-RU" w:bidi="ru-RU"/>
        </w:rPr>
      </w:pPr>
      <w:r>
        <w:rPr>
          <w:rFonts w:eastAsia="Times New Roman" w:cs="Times New Roman" w:ascii="Times New Roman" w:hAnsi="Times New Roman"/>
          <w:vanish w:val="false"/>
          <w:color w:val="000000"/>
          <w:sz w:val="28"/>
          <w:szCs w:val="28"/>
          <w:lang w:eastAsia="ru-RU" w:bidi="ru-RU"/>
        </w:rPr>
      </w:r>
    </w:p>
    <w:p>
      <w:pPr>
        <w:pStyle w:val="11"/>
        <w:numPr>
          <w:ilvl w:val="1"/>
          <w:numId w:val="8"/>
        </w:numPr>
        <w:tabs>
          <w:tab w:val="clear" w:pos="708"/>
          <w:tab w:val="left" w:pos="1411" w:leader="none"/>
        </w:tabs>
        <w:spacing w:lineRule="auto" w:line="240"/>
        <w:ind w:left="0" w:firstLine="851"/>
        <w:jc w:val="both"/>
        <w:rPr>
          <w:rFonts w:eastAsia="Calibri" w:eastAsiaTheme="minorHAnsi"/>
          <w:sz w:val="28"/>
          <w:szCs w:val="28"/>
        </w:rPr>
      </w:pPr>
      <w:r>
        <w:rPr>
          <w:rFonts w:eastAsia="Calibri" w:eastAsiaTheme="minorHAnsi"/>
          <w:sz w:val="28"/>
          <w:szCs w:val="28"/>
        </w:rPr>
        <w:t>Срок поставки Оборудования составляет не более 250 дней после заключения Договора.</w:t>
      </w:r>
    </w:p>
    <w:p>
      <w:pPr>
        <w:pStyle w:val="Default"/>
        <w:numPr>
          <w:ilvl w:val="1"/>
          <w:numId w:val="8"/>
        </w:numPr>
        <w:ind w:left="0" w:right="-1" w:firstLine="851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Оборудование должно быть новым, изготовленным не ранее 2024 года и ранее не использованным, сертифицированным, если в соответствии с действующим законодательством оно подлежит обязательной сертификации, не иметь дефектов.</w:t>
      </w:r>
    </w:p>
    <w:p>
      <w:pPr>
        <w:pStyle w:val="Default"/>
        <w:numPr>
          <w:ilvl w:val="1"/>
          <w:numId w:val="8"/>
        </w:numPr>
        <w:ind w:left="0" w:right="-1" w:firstLine="851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Поставщик осуществляет транспортировку оборудования в адрес Заказчика, погрузочно-разгрузочные, такелажные, монтажные и пусконаладочные работы на территории Заказчика.  Для проведения указанных работ Поставщик использует собственное оборудование (приспособления и механизмы). Монтаж оборудования производится квалифицированным персоналом Поставщика, имеющим соответствующие удостоверения на право проведения работ с подъемными механизмами. Комплектность оборудования должна быть в строгом соответствии с Техническим заданием</w:t>
      </w:r>
    </w:p>
    <w:p>
      <w:pPr>
        <w:pStyle w:val="Default"/>
        <w:numPr>
          <w:ilvl w:val="1"/>
          <w:numId w:val="8"/>
        </w:numPr>
        <w:ind w:left="0" w:right="-1" w:firstLine="851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Упаковка оборудования должна обеспечивать сохранность во время его транспортировки. Упаковочный лист прикреплен к каждому грузовому месту и содержит следующую информацию: номер и дата контракта, номер места, вес брутто и нетто, габариты (длина, ширина, высота).</w:t>
      </w:r>
    </w:p>
    <w:p>
      <w:pPr>
        <w:pStyle w:val="Default"/>
        <w:numPr>
          <w:ilvl w:val="1"/>
          <w:numId w:val="8"/>
        </w:numPr>
        <w:ind w:left="0" w:right="-1" w:firstLine="851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Поставка оборудования осуществляется в целом, частичная поставка не допускается.</w:t>
      </w:r>
    </w:p>
    <w:p>
      <w:pPr>
        <w:pStyle w:val="Default"/>
        <w:numPr>
          <w:ilvl w:val="1"/>
          <w:numId w:val="8"/>
        </w:numPr>
        <w:ind w:left="0" w:right="-1" w:firstLine="851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Поставляемое оборудование не должно иметь дефектов, связанных с разработкой, использованными материалами или качеством изготовления либо проявляющихся в результате действия или упущения Поставщика при использовании этого оборудования Заказчиком в соответствии с инструкцией по эксплуатации.</w:t>
      </w:r>
    </w:p>
    <w:p>
      <w:pPr>
        <w:pStyle w:val="Default"/>
        <w:numPr>
          <w:ilvl w:val="1"/>
          <w:numId w:val="8"/>
        </w:numPr>
        <w:ind w:left="0" w:right="-1" w:firstLine="851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Адрес места поставки: Московская область, </w:t>
      </w:r>
      <w:r>
        <w:rPr>
          <w:sz w:val="28"/>
          <w:szCs w:val="28"/>
        </w:rPr>
        <w:t>140402, г. Коломна, Окский проспект, д. 21А.</w:t>
      </w:r>
    </w:p>
    <w:p>
      <w:pPr>
        <w:pStyle w:val="12"/>
        <w:keepNext w:val="true"/>
        <w:keepLines/>
        <w:numPr>
          <w:ilvl w:val="0"/>
          <w:numId w:val="8"/>
        </w:numPr>
        <w:tabs>
          <w:tab w:val="clear" w:pos="708"/>
          <w:tab w:val="left" w:pos="355" w:leader="none"/>
        </w:tabs>
        <w:spacing w:lineRule="auto" w:line="240"/>
        <w:rPr>
          <w:rFonts w:eastAsia="Calibri" w:eastAsiaTheme="minorHAnsi"/>
          <w:bCs w:val="false"/>
          <w:sz w:val="28"/>
          <w:szCs w:val="28"/>
        </w:rPr>
      </w:pPr>
      <w:r>
        <w:rPr>
          <w:rFonts w:eastAsia="Calibri" w:eastAsiaTheme="minorHAnsi"/>
          <w:bCs w:val="false"/>
          <w:sz w:val="28"/>
          <w:szCs w:val="28"/>
        </w:rPr>
        <w:t>ПРИЕМКА ОБОРУДОВАНИЯ</w:t>
      </w:r>
    </w:p>
    <w:p>
      <w:pPr>
        <w:pStyle w:val="ListParagraph"/>
        <w:numPr>
          <w:ilvl w:val="1"/>
          <w:numId w:val="8"/>
        </w:numPr>
        <w:spacing w:lineRule="auto" w:line="240" w:before="0" w:after="200"/>
        <w:ind w:left="0" w:firstLine="851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1" w:name="_Toc521311521"/>
      <w:bookmarkStart w:id="12" w:name="_Toc519756245"/>
      <w:r>
        <w:rPr>
          <w:rFonts w:cs="Times New Roman" w:ascii="Times New Roman" w:hAnsi="Times New Roman"/>
          <w:sz w:val="28"/>
          <w:szCs w:val="28"/>
        </w:rPr>
        <w:t>Выгрузка Оборудования, перемещение до места последующей эксплуатации, вскрытие тары (упаковки), визуальный осмотр на предмет видимых внешних повреждений, проверка Оборудования требованиям комплектации по Техническому заданию производится в присутствии уполномоченного представителя Поставщика.</w:t>
      </w:r>
    </w:p>
    <w:p>
      <w:pPr>
        <w:pStyle w:val="ListParagraph"/>
        <w:numPr>
          <w:ilvl w:val="1"/>
          <w:numId w:val="8"/>
        </w:numPr>
        <w:spacing w:lineRule="auto" w:line="240" w:before="0" w:after="200"/>
        <w:ind w:left="0" w:firstLine="851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3" w:name="_Toc521311521"/>
      <w:bookmarkStart w:id="14" w:name="_Toc519756245"/>
      <w:r>
        <w:rPr>
          <w:rFonts w:cs="Times New Roman" w:ascii="Times New Roman" w:hAnsi="Times New Roman"/>
          <w:sz w:val="28"/>
          <w:szCs w:val="28"/>
        </w:rPr>
        <w:t xml:space="preserve">Погрузочно-разгрузочные работы Поставщиком выполняет согласно требованию безопасности по ГОСТ 12.3.009 </w:t>
      </w:r>
      <w:bookmarkStart w:id="15" w:name="_Toc521311522"/>
      <w:bookmarkStart w:id="16" w:name="_Toc519756246"/>
      <w:bookmarkEnd w:id="13"/>
      <w:bookmarkEnd w:id="14"/>
      <w:r>
        <w:rPr>
          <w:rFonts w:cs="Times New Roman" w:ascii="Times New Roman" w:hAnsi="Times New Roman"/>
          <w:sz w:val="28"/>
          <w:szCs w:val="28"/>
        </w:rPr>
        <w:t xml:space="preserve">-76. </w:t>
      </w:r>
    </w:p>
    <w:p>
      <w:pPr>
        <w:pStyle w:val="ListParagraph"/>
        <w:numPr>
          <w:ilvl w:val="1"/>
          <w:numId w:val="8"/>
        </w:numPr>
        <w:spacing w:lineRule="auto" w:line="240" w:before="0" w:after="200"/>
        <w:ind w:left="0" w:firstLine="851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Поставщик приступает к монтажным работам в случае отсутствий замечаний Заказчика после выполнения п.7.1.</w:t>
      </w:r>
    </w:p>
    <w:p>
      <w:pPr>
        <w:pStyle w:val="ListParagraph"/>
        <w:numPr>
          <w:ilvl w:val="1"/>
          <w:numId w:val="8"/>
        </w:numPr>
        <w:spacing w:lineRule="auto" w:line="240" w:before="0" w:after="200"/>
        <w:ind w:left="0" w:firstLine="851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 выполнении монтажных работ Поставщик использует собственные инструменты, масла, смазки. Технические жидкости должны быть в объеме достаточным для дальнейшего проведения пусконаладочных работ.</w:t>
      </w:r>
    </w:p>
    <w:p>
      <w:pPr>
        <w:pStyle w:val="ListParagraph"/>
        <w:numPr>
          <w:ilvl w:val="1"/>
          <w:numId w:val="8"/>
        </w:numPr>
        <w:spacing w:lineRule="auto" w:line="240" w:before="0" w:after="200"/>
        <w:ind w:left="0" w:firstLine="851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Требования к месту проведения монтажа (к конструкции пола, освещению, подключение к существующей инженерной сети и прочие) согласовываются Поставщиком и Заказчиком до момента поставки Оборудования.</w:t>
      </w:r>
    </w:p>
    <w:p>
      <w:pPr>
        <w:pStyle w:val="ListParagraph"/>
        <w:numPr>
          <w:ilvl w:val="1"/>
          <w:numId w:val="8"/>
        </w:numPr>
        <w:spacing w:lineRule="auto" w:line="240" w:before="0" w:after="0"/>
        <w:ind w:left="0" w:firstLine="851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Поставщик заранее согласовывает проведение пусконаладочных работ.</w:t>
      </w:r>
    </w:p>
    <w:p>
      <w:pPr>
        <w:pStyle w:val="Default"/>
        <w:numPr>
          <w:ilvl w:val="1"/>
          <w:numId w:val="8"/>
        </w:numPr>
        <w:ind w:left="0" w:right="-1" w:firstLine="851"/>
        <w:jc w:val="both"/>
        <w:outlineLvl w:val="0"/>
        <w:rPr>
          <w:bCs/>
          <w:sz w:val="28"/>
        </w:rPr>
      </w:pPr>
      <w:r>
        <w:rPr>
          <w:bCs/>
          <w:sz w:val="28"/>
        </w:rPr>
        <w:t xml:space="preserve">Изготовление приёмочных деталей (3 шт.) Окончательный 100% контроль изготовленных деталей выполняет ОТК Заказчика. </w:t>
      </w:r>
    </w:p>
    <w:p>
      <w:pPr>
        <w:pStyle w:val="Default"/>
        <w:numPr>
          <w:ilvl w:val="1"/>
          <w:numId w:val="8"/>
        </w:numPr>
        <w:ind w:left="0" w:right="-1" w:firstLine="851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Поставщик осуществляет проверку работоспособности оборудования на холостом ходу и в рабочем режиме.</w:t>
      </w:r>
    </w:p>
    <w:p>
      <w:pPr>
        <w:pStyle w:val="ListParagraph"/>
        <w:numPr>
          <w:ilvl w:val="1"/>
          <w:numId w:val="8"/>
        </w:numPr>
        <w:spacing w:lineRule="auto" w:line="240" w:before="0" w:after="0"/>
        <w:ind w:left="0" w:firstLine="851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Проведение приемо-сдаточных испытаний с проверкой точностных характеристик производится в соответствии с технической документацией на оборудование и протоколом проверки, предоставленным заводом-производителем оборудования, а также ГОСТ, соответствующим данному типу оборудования. Испытания проводятся с применением аттестованных оправок, оснастки, и инструмента Поставщика.</w:t>
      </w:r>
    </w:p>
    <w:p>
      <w:pPr>
        <w:pStyle w:val="ListParagraph"/>
        <w:numPr>
          <w:ilvl w:val="1"/>
          <w:numId w:val="8"/>
        </w:numPr>
        <w:spacing w:lineRule="auto" w:line="240" w:before="0" w:after="200"/>
        <w:ind w:left="0" w:right="-1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Инструктаж специалистов Заказчика (не менее 3-х человек) программированию по всему функционалу Оборудования, работе на Оборудовании и техническому обслуживанию (согласно карте технического обслуживания).</w:t>
      </w:r>
    </w:p>
    <w:p>
      <w:pPr>
        <w:pStyle w:val="ListParagraph"/>
        <w:numPr>
          <w:ilvl w:val="1"/>
          <w:numId w:val="8"/>
        </w:numPr>
        <w:spacing w:lineRule="auto" w:line="240" w:before="0" w:after="0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Поставщик передает Заказчику программные и аппаратные средства доступа (электронные ключи и пароли), в случае их использования заводов-изготовителем Оборудования.</w:t>
      </w:r>
    </w:p>
    <w:p>
      <w:pPr>
        <w:pStyle w:val="Default"/>
        <w:numPr>
          <w:ilvl w:val="1"/>
          <w:numId w:val="8"/>
        </w:numPr>
        <w:ind w:left="0" w:right="-1" w:firstLine="851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Программное обеспечение, установленное на Оборудование, должно иметь бессрочную лицензию на использование.</w:t>
      </w:r>
    </w:p>
    <w:p>
      <w:pPr>
        <w:pStyle w:val="12"/>
        <w:keepNext w:val="true"/>
        <w:keepLines/>
        <w:numPr>
          <w:ilvl w:val="0"/>
          <w:numId w:val="8"/>
        </w:numPr>
        <w:tabs>
          <w:tab w:val="clear" w:pos="708"/>
          <w:tab w:val="left" w:pos="352" w:leader="none"/>
        </w:tabs>
        <w:spacing w:lineRule="auto" w:line="240"/>
        <w:rPr>
          <w:rFonts w:eastAsia="Calibri" w:eastAsiaTheme="minorHAnsi"/>
          <w:bCs w:val="false"/>
          <w:sz w:val="28"/>
          <w:szCs w:val="28"/>
        </w:rPr>
      </w:pPr>
      <w:bookmarkStart w:id="17" w:name="_Toc521311542"/>
      <w:bookmarkEnd w:id="15"/>
      <w:bookmarkEnd w:id="16"/>
      <w:r>
        <w:rPr>
          <w:rFonts w:eastAsia="Calibri" w:eastAsiaTheme="minorHAnsi"/>
          <w:bCs w:val="false"/>
          <w:sz w:val="28"/>
          <w:szCs w:val="28"/>
        </w:rPr>
        <w:t>ГАРАНТИЙНОЕ И ПОСЛЕГАРАНТИЙНОЕ ОБСЛУЖИВАНИЕ</w:t>
      </w:r>
      <w:bookmarkEnd w:id="17"/>
    </w:p>
    <w:p>
      <w:pPr>
        <w:pStyle w:val="ListParagraph"/>
        <w:numPr>
          <w:ilvl w:val="1"/>
          <w:numId w:val="8"/>
        </w:numPr>
        <w:spacing w:lineRule="auto" w:line="240" w:before="0" w:after="200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8" w:name="_Toc147325317"/>
      <w:bookmarkStart w:id="19" w:name="_Toc138056421"/>
      <w:bookmarkStart w:id="20" w:name="_Toc521311543"/>
      <w:bookmarkStart w:id="21" w:name="_Toc519756267"/>
      <w:bookmarkStart w:id="22" w:name="_Toc463880589"/>
      <w:r>
        <w:rPr>
          <w:rFonts w:cs="Times New Roman" w:ascii="Times New Roman" w:hAnsi="Times New Roman"/>
          <w:sz w:val="28"/>
          <w:szCs w:val="28"/>
        </w:rPr>
        <w:t>Гарантийный срок эксплуатации и гарантийного обслуживания составляет 12 (двенадцать) месяцев при 3-х сменном режиме работе, начиная с момента ввода оборудования в эксплуатацию и оформления акта приема-передачи.</w:t>
      </w:r>
      <w:bookmarkEnd w:id="20"/>
      <w:bookmarkEnd w:id="21"/>
      <w:bookmarkEnd w:id="22"/>
    </w:p>
    <w:p>
      <w:pPr>
        <w:pStyle w:val="ListParagraph"/>
        <w:numPr>
          <w:ilvl w:val="1"/>
          <w:numId w:val="8"/>
        </w:numPr>
        <w:spacing w:lineRule="auto" w:line="240" w:before="0" w:after="200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3" w:name="_Toc521311544"/>
      <w:bookmarkStart w:id="24" w:name="_Toc519756268"/>
      <w:bookmarkStart w:id="25" w:name="_Toc463880590"/>
      <w:r>
        <w:rPr>
          <w:rFonts w:cs="Times New Roman" w:ascii="Times New Roman" w:hAnsi="Times New Roman"/>
          <w:sz w:val="28"/>
          <w:szCs w:val="28"/>
        </w:rPr>
        <w:t xml:space="preserve">В течение гарантийного срока эксплуатации Поставщик обеспечивает гарантийное обслуживание оборудования </w:t>
      </w:r>
      <w:bookmarkEnd w:id="25"/>
      <w:r>
        <w:rPr>
          <w:rFonts w:cs="Times New Roman" w:ascii="Times New Roman" w:hAnsi="Times New Roman"/>
          <w:sz w:val="28"/>
          <w:szCs w:val="28"/>
        </w:rPr>
        <w:t>согласно карте технического обслуживания.</w:t>
      </w:r>
      <w:bookmarkStart w:id="26" w:name="_Toc521311545"/>
      <w:bookmarkStart w:id="27" w:name="_Toc519756269"/>
      <w:bookmarkStart w:id="28" w:name="_Toc463880591"/>
      <w:bookmarkEnd w:id="23"/>
      <w:bookmarkEnd w:id="24"/>
    </w:p>
    <w:p>
      <w:pPr>
        <w:pStyle w:val="ListParagraph"/>
        <w:numPr>
          <w:ilvl w:val="1"/>
          <w:numId w:val="8"/>
        </w:numPr>
        <w:spacing w:lineRule="auto" w:line="240" w:before="0" w:after="200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случае обнаружения неисправностей в течение гарантийного срока или обнаружения скрытых дефектов в оборудовании, Поставщик обязуется устранить неисправности либо заменить неисправные узлы или </w:t>
      </w:r>
      <w:bookmarkEnd w:id="28"/>
      <w:r>
        <w:rPr>
          <w:rFonts w:cs="Times New Roman" w:ascii="Times New Roman" w:hAnsi="Times New Roman"/>
          <w:sz w:val="28"/>
          <w:szCs w:val="28"/>
        </w:rPr>
        <w:t>детали, или оборудование целиком.</w:t>
      </w:r>
      <w:bookmarkStart w:id="29" w:name="_Toc521311546"/>
      <w:bookmarkStart w:id="30" w:name="_Toc519756270"/>
      <w:bookmarkStart w:id="31" w:name="_Toc463880592"/>
      <w:bookmarkEnd w:id="26"/>
      <w:bookmarkEnd w:id="27"/>
    </w:p>
    <w:p>
      <w:pPr>
        <w:pStyle w:val="ListParagraph"/>
        <w:numPr>
          <w:ilvl w:val="1"/>
          <w:numId w:val="8"/>
        </w:numPr>
        <w:spacing w:lineRule="auto" w:line="240" w:before="0" w:after="200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2" w:name="_Toc521311547"/>
      <w:bookmarkStart w:id="33" w:name="_Toc519756271"/>
      <w:bookmarkStart w:id="34" w:name="_Toc463880593"/>
      <w:bookmarkEnd w:id="29"/>
      <w:bookmarkEnd w:id="30"/>
      <w:bookmarkEnd w:id="31"/>
      <w:r>
        <w:rPr>
          <w:rFonts w:cs="Times New Roman" w:ascii="Times New Roman" w:hAnsi="Times New Roman"/>
          <w:sz w:val="28"/>
          <w:szCs w:val="28"/>
        </w:rPr>
        <w:t>При нахождении оборудовании в гарантийный срок на гарантийном ремонте, срок гарантии продлевается на срок нахождения оборудования в ремонте.</w:t>
      </w:r>
      <w:bookmarkStart w:id="35" w:name="_Toc521311548"/>
      <w:bookmarkStart w:id="36" w:name="_Toc519756272"/>
      <w:bookmarkStart w:id="37" w:name="_Toc463880594"/>
      <w:bookmarkEnd w:id="32"/>
      <w:bookmarkEnd w:id="33"/>
      <w:bookmarkEnd w:id="34"/>
    </w:p>
    <w:p>
      <w:pPr>
        <w:pStyle w:val="ListParagraph"/>
        <w:numPr>
          <w:ilvl w:val="1"/>
          <w:numId w:val="8"/>
        </w:numPr>
        <w:spacing w:lineRule="auto" w:line="240" w:before="0" w:after="200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Поставщик обеспечивает гарантийную сервисную поддержку.</w:t>
      </w:r>
      <w:bookmarkEnd w:id="35"/>
      <w:bookmarkEnd w:id="36"/>
      <w:bookmarkEnd w:id="37"/>
    </w:p>
    <w:p>
      <w:pPr>
        <w:pStyle w:val="ListParagraph"/>
        <w:numPr>
          <w:ilvl w:val="1"/>
          <w:numId w:val="8"/>
        </w:numPr>
        <w:spacing w:lineRule="auto" w:line="240" w:before="0" w:after="200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Послегарантийное обслуживание с Поставщиком оборудования осуществляется по отдельно заключенному договору.</w:t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</w:t>
      </w:r>
    </w:p>
    <w:p>
      <w:pPr>
        <w:pStyle w:val="Normal"/>
        <w:spacing w:before="0" w:after="200"/>
        <w:jc w:val="center"/>
        <w:rPr>
          <w:sz w:val="28"/>
          <w:szCs w:val="28"/>
        </w:rPr>
      </w:pPr>
      <w:r>
        <w:rPr>
          <w:sz w:val="28"/>
          <w:szCs w:val="28"/>
        </w:rPr>
        <w:t>СПРАВКА</w:t>
      </w:r>
    </w:p>
    <w:p>
      <w:pPr>
        <w:pStyle w:val="Normal"/>
        <w:spacing w:before="0" w:after="200"/>
        <w:ind w:firstLine="851"/>
        <w:jc w:val="left"/>
        <w:rPr>
          <w:sz w:val="28"/>
          <w:szCs w:val="28"/>
        </w:rPr>
      </w:pPr>
      <w:bookmarkStart w:id="38" w:name="_Toc147325317"/>
      <w:bookmarkStart w:id="39" w:name="_Toc138056421"/>
      <w:r>
        <w:rPr>
          <w:sz w:val="28"/>
          <w:szCs w:val="28"/>
        </w:rPr>
        <w:t>Пункт 2.8 указаны габаритные размеры намоточного станка, так как предполагается, что станок будет настольным, а габариты монтажного стола, на котором будет располагаться намоточный станок имеет габариты 1200×</w:t>
      </w:r>
      <w:bookmarkEnd w:id="38"/>
      <w:bookmarkEnd w:id="39"/>
      <w:r>
        <w:rPr>
          <w:sz w:val="28"/>
          <w:szCs w:val="28"/>
        </w:rPr>
        <w:t>750 мм.</w:t>
      </w:r>
    </w:p>
    <w:sectPr>
      <w:footerReference w:type="default" r:id="rId2"/>
      <w:type w:val="nextPage"/>
      <w:pgSz w:w="11906" w:h="16838"/>
      <w:pgMar w:left="1560" w:right="707" w:gutter="0" w:header="0" w:top="851" w:footer="708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Arial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246864463"/>
    </w:sdtPr>
    <w:sdtContent>
      <w:p>
        <w:pPr>
          <w:pStyle w:val="Style27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8</w:t>
        </w:r>
        <w:r>
          <w:rPr/>
          <w:fldChar w:fldCharType="end"/>
        </w:r>
      </w:p>
    </w:sdtContent>
  </w:sdt>
  <w:p>
    <w:pPr>
      <w:pStyle w:val="Style27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2062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134" w:hanging="432"/>
      </w:pPr>
      <w:rPr>
        <w:b w:val="false"/>
      </w:rPr>
    </w:lvl>
    <w:lvl w:ilvl="2">
      <w:start w:val="1"/>
      <w:numFmt w:val="decimal"/>
      <w:lvlText w:val="3.%3."/>
      <w:lvlJc w:val="left"/>
      <w:pPr>
        <w:tabs>
          <w:tab w:val="num" w:pos="0"/>
        </w:tabs>
        <w:ind w:left="2631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430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34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438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2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46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022" w:hanging="1440"/>
      </w:pPr>
      <w:rPr/>
    </w:lvl>
  </w:abstractNum>
  <w:abstractNum w:abstractNumId="2"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8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false"/>
      </w:rPr>
    </w:lvl>
    <w:lvl w:ilvl="2">
      <w:start w:val="1"/>
      <w:numFmt w:val="decimal"/>
      <w:lvlText w:val="3.%3."/>
      <w:lvlJc w:val="left"/>
      <w:pPr>
        <w:tabs>
          <w:tab w:val="num" w:pos="0"/>
        </w:tabs>
        <w:ind w:left="929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3">
    <w:lvl w:ilvl="0">
      <w:start w:val="4"/>
      <w:numFmt w:val="decimal"/>
      <w:lvlText w:val="%1."/>
      <w:lvlJc w:val="left"/>
      <w:pPr>
        <w:tabs>
          <w:tab w:val="num" w:pos="0"/>
        </w:tabs>
        <w:ind w:left="480" w:hanging="480"/>
      </w:pPr>
      <w:rPr>
        <w:sz w:val="28"/>
        <w:b/>
      </w:rPr>
    </w:lvl>
    <w:lvl w:ilvl="1">
      <w:start w:val="14"/>
      <w:numFmt w:val="decimal"/>
      <w:lvlText w:val="%1.%2."/>
      <w:lvlJc w:val="left"/>
      <w:pPr>
        <w:tabs>
          <w:tab w:val="num" w:pos="0"/>
        </w:tabs>
        <w:ind w:left="840" w:hanging="48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/>
    </w:lvl>
  </w:abstractNum>
  <w:abstractNum w:abstractNumId="4">
    <w:lvl w:ilvl="0">
      <w:start w:val="4"/>
      <w:numFmt w:val="decimal"/>
      <w:lvlText w:val="%1."/>
      <w:lvlJc w:val="left"/>
      <w:pPr>
        <w:tabs>
          <w:tab w:val="num" w:pos="0"/>
        </w:tabs>
        <w:ind w:left="480" w:hanging="480"/>
      </w:pPr>
      <w:rPr>
        <w:sz w:val="28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40" w:hanging="48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/>
    </w:lvl>
  </w:abstractNum>
  <w:abstractNum w:abstractNumId="5"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shd w:fill="auto" w:val="clear"/>
        <w:szCs w:val="28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6"/>
      <w:numFmt w:val="decimal"/>
      <w:lvlText w:val="%1."/>
      <w:lvlJc w:val="left"/>
      <w:pPr>
        <w:tabs>
          <w:tab w:val="num" w:pos="0"/>
        </w:tabs>
        <w:ind w:left="480" w:hanging="480"/>
      </w:pPr>
      <w:rPr>
        <w:sz w:val="28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40" w:hanging="48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/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046c2"/>
    <w:pPr>
      <w:widowControl/>
      <w:bidi w:val="0"/>
      <w:spacing w:lineRule="auto" w:line="240" w:before="0" w:after="6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61741a"/>
    <w:rPr/>
  </w:style>
  <w:style w:type="character" w:styleId="Style15" w:customStyle="1">
    <w:name w:val="Нижний колонтитул Знак"/>
    <w:basedOn w:val="DefaultParagraphFont"/>
    <w:uiPriority w:val="99"/>
    <w:qFormat/>
    <w:rsid w:val="0061741a"/>
    <w:rPr/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bb6d5f"/>
    <w:rPr>
      <w:rFonts w:ascii="Segoe UI" w:hAnsi="Segoe UI" w:cs="Segoe UI"/>
      <w:sz w:val="18"/>
      <w:szCs w:val="18"/>
    </w:rPr>
  </w:style>
  <w:style w:type="character" w:styleId="Style17" w:customStyle="1">
    <w:name w:val="Абзац списка Знак"/>
    <w:link w:val="ListParagraph"/>
    <w:uiPriority w:val="34"/>
    <w:qFormat/>
    <w:rsid w:val="00b27f17"/>
    <w:rPr/>
  </w:style>
  <w:style w:type="character" w:styleId="2" w:customStyle="1">
    <w:name w:val="Основной текст 2 Знак"/>
    <w:basedOn w:val="DefaultParagraphFont"/>
    <w:link w:val="BodyText2"/>
    <w:qFormat/>
    <w:rsid w:val="00ff4739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Style18" w:customStyle="1">
    <w:name w:val="Подпись к таблице_"/>
    <w:basedOn w:val="DefaultParagraphFont"/>
    <w:link w:val="Style28"/>
    <w:qFormat/>
    <w:rsid w:val="00d2293b"/>
    <w:rPr>
      <w:rFonts w:ascii="Times New Roman" w:hAnsi="Times New Roman" w:eastAsia="Times New Roman" w:cs="Times New Roman"/>
      <w:b/>
      <w:bCs/>
      <w:sz w:val="26"/>
      <w:szCs w:val="26"/>
    </w:rPr>
  </w:style>
  <w:style w:type="character" w:styleId="Style19" w:customStyle="1">
    <w:name w:val="Основной текст_"/>
    <w:basedOn w:val="DefaultParagraphFont"/>
    <w:link w:val="11"/>
    <w:qFormat/>
    <w:rsid w:val="00d2293b"/>
    <w:rPr>
      <w:rFonts w:ascii="Times New Roman" w:hAnsi="Times New Roman" w:eastAsia="Times New Roman" w:cs="Times New Roman"/>
      <w:sz w:val="26"/>
      <w:szCs w:val="26"/>
    </w:rPr>
  </w:style>
  <w:style w:type="character" w:styleId="1" w:customStyle="1">
    <w:name w:val="Заголовок №1_"/>
    <w:basedOn w:val="DefaultParagraphFont"/>
    <w:link w:val="12"/>
    <w:qFormat/>
    <w:rsid w:val="00d81bee"/>
    <w:rPr>
      <w:rFonts w:ascii="Times New Roman" w:hAnsi="Times New Roman" w:eastAsia="Times New Roman" w:cs="Times New Roman"/>
      <w:b/>
      <w:bCs/>
      <w:sz w:val="26"/>
      <w:szCs w:val="26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ascii="PT Astra Serif" w:hAnsi="PT Astra Serif" w:cs="Noto Sans Devanagari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link w:val="Style17"/>
    <w:uiPriority w:val="34"/>
    <w:qFormat/>
    <w:rsid w:val="0061741a"/>
    <w:pPr>
      <w:spacing w:lineRule="auto" w:line="259" w:before="0" w:after="160"/>
      <w:ind w:left="720" w:hanging="0"/>
      <w:contextualSpacing/>
      <w:jc w:val="left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Style25">
    <w:name w:val="Колонтитул"/>
    <w:basedOn w:val="Normal"/>
    <w:qFormat/>
    <w:pPr/>
    <w:rPr/>
  </w:style>
  <w:style w:type="paragraph" w:styleId="Style26">
    <w:name w:val="Header"/>
    <w:basedOn w:val="Normal"/>
    <w:link w:val="Style14"/>
    <w:uiPriority w:val="99"/>
    <w:unhideWhenUsed/>
    <w:rsid w:val="0061741a"/>
    <w:pPr>
      <w:tabs>
        <w:tab w:val="clear" w:pos="708"/>
        <w:tab w:val="center" w:pos="4677" w:leader="none"/>
        <w:tab w:val="right" w:pos="9355" w:leader="none"/>
      </w:tabs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Style27">
    <w:name w:val="Footer"/>
    <w:basedOn w:val="Normal"/>
    <w:link w:val="Style15"/>
    <w:uiPriority w:val="99"/>
    <w:unhideWhenUsed/>
    <w:rsid w:val="0061741a"/>
    <w:pPr>
      <w:tabs>
        <w:tab w:val="clear" w:pos="708"/>
        <w:tab w:val="center" w:pos="4677" w:leader="none"/>
        <w:tab w:val="right" w:pos="9355" w:leader="none"/>
      </w:tabs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bb6d5f"/>
    <w:pPr>
      <w:spacing w:before="0" w:after="0"/>
    </w:pPr>
    <w:rPr>
      <w:rFonts w:ascii="Segoe UI" w:hAnsi="Segoe UI" w:cs="Segoe UI"/>
      <w:sz w:val="18"/>
      <w:szCs w:val="18"/>
    </w:rPr>
  </w:style>
  <w:style w:type="paragraph" w:styleId="Default" w:customStyle="1">
    <w:name w:val="Default"/>
    <w:qFormat/>
    <w:rsid w:val="00b27f17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ru-RU" w:eastAsia="en-US" w:bidi="ar-SA"/>
    </w:rPr>
  </w:style>
  <w:style w:type="paragraph" w:styleId="TableParagraph" w:customStyle="1">
    <w:name w:val="Table Paragraph"/>
    <w:basedOn w:val="Normal"/>
    <w:uiPriority w:val="1"/>
    <w:qFormat/>
    <w:rsid w:val="00b27f17"/>
    <w:pPr>
      <w:widowControl w:val="false"/>
      <w:spacing w:before="0" w:after="0"/>
      <w:jc w:val="left"/>
    </w:pPr>
    <w:rPr>
      <w:rFonts w:ascii="Arial" w:hAnsi="Arial" w:eastAsia="" w:cs="Arial" w:eastAsiaTheme="minorEastAsia"/>
    </w:rPr>
  </w:style>
  <w:style w:type="paragraph" w:styleId="BodyText2">
    <w:name w:val="Body Text 2"/>
    <w:basedOn w:val="Normal"/>
    <w:link w:val="2"/>
    <w:qFormat/>
    <w:rsid w:val="00ff4739"/>
    <w:pPr>
      <w:spacing w:before="0" w:after="0"/>
      <w:jc w:val="left"/>
    </w:pPr>
    <w:rPr>
      <w:szCs w:val="20"/>
    </w:rPr>
  </w:style>
  <w:style w:type="paragraph" w:styleId="Style28" w:customStyle="1">
    <w:name w:val="Подпись к таблице"/>
    <w:basedOn w:val="Normal"/>
    <w:link w:val="Style18"/>
    <w:qFormat/>
    <w:rsid w:val="00d2293b"/>
    <w:pPr>
      <w:widowControl w:val="false"/>
      <w:spacing w:before="0" w:after="0"/>
      <w:jc w:val="center"/>
    </w:pPr>
    <w:rPr>
      <w:b/>
      <w:bCs/>
      <w:sz w:val="26"/>
      <w:szCs w:val="26"/>
      <w:lang w:eastAsia="en-US"/>
    </w:rPr>
  </w:style>
  <w:style w:type="paragraph" w:styleId="11" w:customStyle="1">
    <w:name w:val="Основной текст1"/>
    <w:basedOn w:val="Normal"/>
    <w:link w:val="Style19"/>
    <w:qFormat/>
    <w:rsid w:val="00d2293b"/>
    <w:pPr>
      <w:widowControl w:val="false"/>
      <w:spacing w:lineRule="auto" w:line="292" w:before="0" w:after="0"/>
      <w:ind w:firstLine="400"/>
      <w:jc w:val="left"/>
    </w:pPr>
    <w:rPr>
      <w:sz w:val="26"/>
      <w:szCs w:val="26"/>
      <w:lang w:eastAsia="en-US"/>
    </w:rPr>
  </w:style>
  <w:style w:type="paragraph" w:styleId="12" w:customStyle="1">
    <w:name w:val="Заголовок №1"/>
    <w:basedOn w:val="Normal"/>
    <w:link w:val="1"/>
    <w:qFormat/>
    <w:rsid w:val="00d81bee"/>
    <w:pPr>
      <w:widowControl w:val="false"/>
      <w:spacing w:lineRule="auto" w:line="297" w:before="0" w:after="0"/>
      <w:jc w:val="center"/>
      <w:outlineLvl w:val="0"/>
    </w:pPr>
    <w:rPr>
      <w:b/>
      <w:bCs/>
      <w:sz w:val="26"/>
      <w:szCs w:val="26"/>
      <w:lang w:eastAsia="en-US"/>
    </w:rPr>
  </w:style>
  <w:style w:type="paragraph" w:styleId="Style29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59"/>
    <w:rsid w:val="0061741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A35E5E-390F-4C97-AEC9-9A426B244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Application>LibreOffice/7.5.3.2$Linux_X86_64 LibreOffice_project/50$Build-2</Application>
  <AppVersion>15.0000</AppVersion>
  <Pages>8</Pages>
  <Words>1007</Words>
  <Characters>7206</Characters>
  <CharactersWithSpaces>8114</CharactersWithSpaces>
  <Paragraphs>200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2025-03-27T06:50:00Z</dcterms:created>
  <dc:creator>Александр Романович Румянцев</dc:creator>
  <dc:description/>
  <dc:language>ru-RU</dc:language>
  <cp:lastModifiedBy/>
  <cp:lastPrinted>2025-06-23T06:30:00Z</cp:lastPrinted>
  <dcterms:modified xsi:type="dcterms:W3CDTF">2025-10-10T10:19:23Z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