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797BCE" w14:textId="77777777" w:rsidR="005F1078" w:rsidRDefault="0044115D">
      <w:pPr>
        <w:keepNext/>
        <w:keepLines/>
        <w:spacing w:after="0" w:line="240" w:lineRule="auto"/>
        <w:jc w:val="center"/>
        <w:rPr>
          <w:rStyle w:val="80"/>
          <w:rFonts w:eastAsiaTheme="minorHAnsi"/>
        </w:rPr>
      </w:pPr>
      <w:bookmarkStart w:id="0" w:name="_GoBack"/>
      <w:bookmarkEnd w:id="0"/>
      <w:r>
        <w:rPr>
          <w:rStyle w:val="80"/>
          <w:rFonts w:eastAsiaTheme="minorHAnsi"/>
        </w:rPr>
        <w:t>ТЕХНИЧЕСКОЕ ЗАДАНИЕ</w:t>
      </w:r>
    </w:p>
    <w:p w14:paraId="678F86FF" w14:textId="77777777" w:rsidR="005F1078" w:rsidRDefault="0044115D">
      <w:pPr>
        <w:keepNext/>
        <w:keepLines/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rStyle w:val="80"/>
          <w:rFonts w:eastAsiaTheme="minorHAnsi"/>
          <w:sz w:val="24"/>
          <w:szCs w:val="24"/>
        </w:rPr>
        <w:t>на поставку станка тороидальной намотки с оснасткой</w:t>
      </w:r>
    </w:p>
    <w:p w14:paraId="083ACA78" w14:textId="77777777" w:rsidR="005F1078" w:rsidRDefault="005F1078">
      <w:pPr>
        <w:keepNext/>
        <w:keepLines/>
        <w:spacing w:after="0" w:line="240" w:lineRule="auto"/>
        <w:jc w:val="center"/>
        <w:rPr>
          <w:b/>
          <w:bCs/>
          <w:sz w:val="24"/>
          <w:szCs w:val="24"/>
        </w:rPr>
      </w:pPr>
    </w:p>
    <w:p w14:paraId="52760B4D" w14:textId="77777777" w:rsidR="005F1078" w:rsidRDefault="0044115D" w:rsidP="0044115D">
      <w:pPr>
        <w:pStyle w:val="8"/>
        <w:keepLines/>
        <w:numPr>
          <w:ilvl w:val="0"/>
          <w:numId w:val="1"/>
        </w:numPr>
        <w:tabs>
          <w:tab w:val="left" w:pos="9072"/>
        </w:tabs>
        <w:spacing w:line="228" w:lineRule="auto"/>
        <w:ind w:left="284" w:right="-1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Предмет Договора: </w:t>
      </w:r>
      <w:r>
        <w:rPr>
          <w:b w:val="0"/>
          <w:sz w:val="24"/>
          <w:szCs w:val="24"/>
        </w:rPr>
        <w:t xml:space="preserve">поставка станка тороидальной намотки с оснасткой. (Далее — «Товар»). </w:t>
      </w:r>
    </w:p>
    <w:p w14:paraId="159C5B2C" w14:textId="6E69C2D9" w:rsidR="005F1078" w:rsidRDefault="0044115D" w:rsidP="0044115D">
      <w:pPr>
        <w:pStyle w:val="8"/>
        <w:numPr>
          <w:ilvl w:val="0"/>
          <w:numId w:val="1"/>
        </w:numPr>
        <w:tabs>
          <w:tab w:val="left" w:pos="9072"/>
        </w:tabs>
        <w:spacing w:line="228" w:lineRule="auto"/>
        <w:ind w:left="284" w:right="-1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Место поставки: </w:t>
      </w:r>
      <w:r w:rsidR="004E1C73">
        <w:rPr>
          <w:b w:val="0"/>
          <w:sz w:val="24"/>
          <w:szCs w:val="24"/>
          <w:lang w:eastAsia="ar-SA"/>
        </w:rPr>
        <w:t>г. Москва</w:t>
      </w:r>
    </w:p>
    <w:p w14:paraId="1BB38157" w14:textId="07BB2A0B" w:rsidR="005F1078" w:rsidRDefault="0044115D" w:rsidP="004E1C73">
      <w:pPr>
        <w:pStyle w:val="8"/>
        <w:numPr>
          <w:ilvl w:val="0"/>
          <w:numId w:val="1"/>
        </w:numPr>
        <w:tabs>
          <w:tab w:val="left" w:pos="9072"/>
        </w:tabs>
        <w:spacing w:line="228" w:lineRule="auto"/>
        <w:ind w:left="284" w:right="-1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Срок поставки: </w:t>
      </w:r>
      <w:r>
        <w:rPr>
          <w:b w:val="0"/>
          <w:sz w:val="24"/>
          <w:szCs w:val="24"/>
        </w:rPr>
        <w:t>не более 50 календарных дней с момента подписания договора.</w:t>
      </w:r>
    </w:p>
    <w:p w14:paraId="5075B4FB" w14:textId="77777777" w:rsidR="005F1078" w:rsidRDefault="0044115D" w:rsidP="0044115D">
      <w:pPr>
        <w:pStyle w:val="8"/>
        <w:numPr>
          <w:ilvl w:val="0"/>
          <w:numId w:val="1"/>
        </w:numPr>
        <w:tabs>
          <w:tab w:val="left" w:pos="9072"/>
        </w:tabs>
        <w:spacing w:line="228" w:lineRule="auto"/>
        <w:ind w:left="284" w:right="-1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Количество поставляемого Товара: </w:t>
      </w:r>
      <w:r>
        <w:rPr>
          <w:b w:val="0"/>
          <w:sz w:val="24"/>
          <w:szCs w:val="24"/>
          <w:lang w:eastAsia="ar-SA"/>
        </w:rPr>
        <w:t>1 комплект в составе п.п.</w:t>
      </w:r>
      <w:r w:rsidR="00CE24FE">
        <w:rPr>
          <w:b w:val="0"/>
          <w:sz w:val="24"/>
          <w:szCs w:val="24"/>
          <w:lang w:eastAsia="ar-SA"/>
        </w:rPr>
        <w:t xml:space="preserve"> </w:t>
      </w:r>
      <w:r>
        <w:rPr>
          <w:b w:val="0"/>
          <w:sz w:val="24"/>
          <w:szCs w:val="24"/>
          <w:lang w:eastAsia="ar-SA"/>
        </w:rPr>
        <w:t>5.1-5.2. технического задания.</w:t>
      </w:r>
    </w:p>
    <w:p w14:paraId="4EACDADF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5.1. станок тороидальной намотки в комплекте: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855871C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база станка</w:t>
      </w:r>
      <w:r>
        <w:rPr>
          <w:b/>
        </w:rPr>
        <w:t xml:space="preserve"> </w:t>
      </w:r>
      <w:r>
        <w:t>–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его основание, содержащее, серводвигатели намоточной головы (часть станка, в которой размещается магазин с приводными роликами), контроллер управления, ножная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педаль, устройство обрезки провода -</w:t>
      </w:r>
      <w:r w:rsidR="00CE24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 штука;</w:t>
      </w:r>
    </w:p>
    <w:p w14:paraId="642D1ECD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намоточная голова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для сердечников с размером внутреннего диаметра от 6,0 мм. до 30 мм. </w:t>
      </w:r>
    </w:p>
    <w:p w14:paraId="32039250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Привод от ремня плоского, зубчатого, для намотки провода в диапазоне диаметров от 0,3 мм. до 1мм -</w:t>
      </w:r>
      <w:r w:rsidR="00CE24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 штука; </w:t>
      </w:r>
    </w:p>
    <w:p w14:paraId="4E10D9DC" w14:textId="77777777" w:rsidR="005F1078" w:rsidRDefault="0044115D">
      <w:pPr>
        <w:spacing w:after="0" w:line="228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5.2. оснастка станка в комплекте:</w:t>
      </w:r>
    </w:p>
    <w:p w14:paraId="77829BBE" w14:textId="77777777" w:rsidR="005F1078" w:rsidRDefault="0044115D">
      <w:pPr>
        <w:spacing w:after="0" w:line="228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комплект магазинов (шпуль)</w:t>
      </w:r>
      <w:r>
        <w:rPr>
          <w:b/>
        </w:rPr>
        <w:t xml:space="preserve">: </w:t>
      </w:r>
      <w:r>
        <w:rPr>
          <w:b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Магазин диаметром 145 мм с шириной 4 мм. Для намотки проводов с диаметром от 0,3 до 0,5 мм.</w:t>
      </w:r>
    </w:p>
    <w:p w14:paraId="689DCB85" w14:textId="77777777" w:rsidR="005F1078" w:rsidRDefault="0044115D">
      <w:pPr>
        <w:spacing w:after="0" w:line="228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Минимальный внутренний диаметр катушки после намотки – 6 мм -1 штука;</w:t>
      </w:r>
    </w:p>
    <w:p w14:paraId="0895A521" w14:textId="77777777" w:rsidR="005F1078" w:rsidRDefault="0044115D">
      <w:pPr>
        <w:spacing w:after="0" w:line="228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Магазин диаметром 145 мм с шириной 5 мм. Для намотки проводов с диаметром от 0,3 до 0,9 мм.</w:t>
      </w:r>
    </w:p>
    <w:p w14:paraId="6FECA778" w14:textId="77777777" w:rsidR="005F1078" w:rsidRDefault="0044115D">
      <w:pPr>
        <w:spacing w:after="0" w:line="228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Минимальный внутренний диаметр катушки после намотки – 7 мм -1 штука;</w:t>
      </w:r>
    </w:p>
    <w:p w14:paraId="64E1A78B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Магазин диаметром 145 мм с шириной 7 мм. Для намотки проводов с диаметром от 0,3 до 1,0 мм. Минимальный внутренний диаметр катушки после намотки – 9 мм -</w:t>
      </w:r>
      <w:r w:rsidR="00CE24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 штука;</w:t>
      </w:r>
    </w:p>
    <w:p w14:paraId="3FE57090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роликовый стол </w:t>
      </w:r>
    </w:p>
    <w:p w14:paraId="601C21D2" w14:textId="77777777" w:rsidR="005F1078" w:rsidRDefault="0044115D">
      <w:pPr>
        <w:spacing w:after="0" w:line="228" w:lineRule="auto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(устройство, задающее перемещение сердечника с заданной скоростью) для намотки провода на сердечники с внешними диаметрами от 20 мм. до 70 мм -</w:t>
      </w:r>
      <w:r w:rsidR="00CE24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1штука;</w:t>
      </w:r>
    </w:p>
    <w:p w14:paraId="324A6981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транспортировочные ролики</w:t>
      </w:r>
    </w:p>
    <w:p w14:paraId="6BBE4923" w14:textId="77777777" w:rsidR="005F1078" w:rsidRDefault="0044115D" w:rsidP="00CE24FE">
      <w:pPr>
        <w:spacing w:after="0" w:line="228" w:lineRule="auto"/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для диапазона катушек с внешним диаметром от 20 мм. до 70 мм. -</w:t>
      </w:r>
      <w:r w:rsidR="00CE24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1комплект;</w:t>
      </w:r>
    </w:p>
    <w:p w14:paraId="7E08A44B" w14:textId="77777777" w:rsidR="005F1078" w:rsidRDefault="0044115D" w:rsidP="0044115D">
      <w:pPr>
        <w:pStyle w:val="8"/>
        <w:numPr>
          <w:ilvl w:val="0"/>
          <w:numId w:val="1"/>
        </w:numPr>
        <w:tabs>
          <w:tab w:val="left" w:pos="9072"/>
        </w:tabs>
        <w:spacing w:line="228" w:lineRule="auto"/>
        <w:ind w:left="284" w:right="-1"/>
        <w:jc w:val="both"/>
      </w:pPr>
      <w:r>
        <w:rPr>
          <w:sz w:val="24"/>
          <w:szCs w:val="24"/>
          <w:lang w:eastAsia="ar-SA"/>
        </w:rPr>
        <w:t xml:space="preserve">Назначение поставляемого оборудования: </w:t>
      </w:r>
      <w:r>
        <w:rPr>
          <w:b w:val="0"/>
        </w:rPr>
        <w:t>станок намотки (далее - Станок) должен быть</w:t>
      </w:r>
      <w:r w:rsidR="00CE24FE">
        <w:rPr>
          <w:b w:val="0"/>
        </w:rPr>
        <w:t xml:space="preserve"> </w:t>
      </w:r>
      <w:r>
        <w:rPr>
          <w:b w:val="0"/>
        </w:rPr>
        <w:t>предназначен для намотки тороидальных сердечников трансформаторов одним или несколькими проводами согласно требованиям технического задания.</w:t>
      </w:r>
    </w:p>
    <w:p w14:paraId="2C93D6B2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6.1. Значения контролируемых параметров Станка:</w:t>
      </w:r>
    </w:p>
    <w:p w14:paraId="3EA03179" w14:textId="77777777" w:rsidR="005F1078" w:rsidRDefault="005F1078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fc"/>
        <w:tblW w:w="10551" w:type="dxa"/>
        <w:tblInd w:w="76" w:type="dxa"/>
        <w:tblLayout w:type="fixed"/>
        <w:tblCellMar>
          <w:top w:w="31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7"/>
        <w:gridCol w:w="6520"/>
        <w:gridCol w:w="2694"/>
      </w:tblGrid>
      <w:tr w:rsidR="005F1078" w14:paraId="11C6734B" w14:textId="77777777" w:rsidTr="005961EF">
        <w:trPr>
          <w:trHeight w:val="759"/>
        </w:trPr>
        <w:tc>
          <w:tcPr>
            <w:tcW w:w="1337" w:type="dxa"/>
            <w:vAlign w:val="center"/>
          </w:tcPr>
          <w:p w14:paraId="2296BB63" w14:textId="77777777" w:rsidR="005F1078" w:rsidRDefault="0044115D">
            <w:pPr>
              <w:spacing w:after="0" w:line="259" w:lineRule="auto"/>
              <w:ind w:left="11"/>
              <w:jc w:val="center"/>
            </w:pPr>
            <w:r>
              <w:rPr>
                <w:b/>
              </w:rPr>
              <w:t>Наименование</w:t>
            </w:r>
          </w:p>
        </w:tc>
        <w:tc>
          <w:tcPr>
            <w:tcW w:w="6520" w:type="dxa"/>
            <w:vAlign w:val="center"/>
          </w:tcPr>
          <w:p w14:paraId="0B9F82EF" w14:textId="77777777" w:rsidR="005F1078" w:rsidRDefault="0044115D">
            <w:pPr>
              <w:spacing w:after="0" w:line="259" w:lineRule="auto"/>
              <w:ind w:left="75"/>
              <w:jc w:val="center"/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2694" w:type="dxa"/>
            <w:vAlign w:val="center"/>
          </w:tcPr>
          <w:p w14:paraId="016EC69F" w14:textId="77777777" w:rsidR="005F1078" w:rsidRDefault="0044115D">
            <w:pPr>
              <w:spacing w:after="0" w:line="259" w:lineRule="auto"/>
              <w:jc w:val="center"/>
            </w:pPr>
            <w:r>
              <w:rPr>
                <w:b/>
              </w:rPr>
              <w:t>Значение</w:t>
            </w:r>
          </w:p>
        </w:tc>
      </w:tr>
      <w:tr w:rsidR="005F1078" w14:paraId="6D882F15" w14:textId="77777777" w:rsidTr="005961EF">
        <w:trPr>
          <w:trHeight w:val="562"/>
        </w:trPr>
        <w:tc>
          <w:tcPr>
            <w:tcW w:w="1337" w:type="dxa"/>
            <w:vMerge w:val="restart"/>
          </w:tcPr>
          <w:p w14:paraId="0541BA33" w14:textId="77777777" w:rsidR="005F1078" w:rsidRDefault="0044115D">
            <w:pPr>
              <w:spacing w:after="0" w:line="259" w:lineRule="auto"/>
              <w:jc w:val="center"/>
            </w:pPr>
            <w:r>
              <w:t>Станок тороидальной намотки</w:t>
            </w:r>
          </w:p>
        </w:tc>
        <w:tc>
          <w:tcPr>
            <w:tcW w:w="6520" w:type="dxa"/>
            <w:vAlign w:val="center"/>
          </w:tcPr>
          <w:p w14:paraId="4590ED1D" w14:textId="77777777" w:rsidR="005F1078" w:rsidRDefault="0044115D">
            <w:pPr>
              <w:spacing w:after="0" w:line="240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Тип Станка</w:t>
            </w:r>
          </w:p>
        </w:tc>
        <w:tc>
          <w:tcPr>
            <w:tcW w:w="2694" w:type="dxa"/>
            <w:vAlign w:val="center"/>
          </w:tcPr>
          <w:p w14:paraId="63E544AB" w14:textId="77777777" w:rsidR="005F1078" w:rsidRDefault="0044115D">
            <w:pPr>
              <w:spacing w:after="0" w:line="240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Настольный, тороидальный. </w:t>
            </w:r>
          </w:p>
        </w:tc>
      </w:tr>
      <w:tr w:rsidR="005F1078" w14:paraId="7272D6F5" w14:textId="77777777" w:rsidTr="005961EF">
        <w:trPr>
          <w:trHeight w:val="670"/>
        </w:trPr>
        <w:tc>
          <w:tcPr>
            <w:tcW w:w="1337" w:type="dxa"/>
            <w:vMerge/>
          </w:tcPr>
          <w:p w14:paraId="1C83261A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tcBorders>
              <w:bottom w:val="none" w:sz="4" w:space="0" w:color="000000"/>
            </w:tcBorders>
            <w:vAlign w:val="center"/>
          </w:tcPr>
          <w:p w14:paraId="6E597574" w14:textId="77777777" w:rsidR="005F1078" w:rsidRDefault="0044115D">
            <w:pPr>
              <w:spacing w:after="0" w:line="240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Станок должен обеспечивать намотку проводов указанных диаметров, с круглым сечением</w:t>
            </w:r>
          </w:p>
        </w:tc>
        <w:tc>
          <w:tcPr>
            <w:tcW w:w="2694" w:type="dxa"/>
            <w:tcBorders>
              <w:bottom w:val="none" w:sz="4" w:space="0" w:color="000000"/>
            </w:tcBorders>
            <w:vAlign w:val="center"/>
          </w:tcPr>
          <w:p w14:paraId="78FBE450" w14:textId="77777777" w:rsidR="005F1078" w:rsidRDefault="005F1078">
            <w:pPr>
              <w:spacing w:after="0" w:line="240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5F1078" w14:paraId="56162D59" w14:textId="77777777" w:rsidTr="005961EF">
        <w:trPr>
          <w:trHeight w:val="421"/>
        </w:trPr>
        <w:tc>
          <w:tcPr>
            <w:tcW w:w="1337" w:type="dxa"/>
            <w:vMerge/>
          </w:tcPr>
          <w:p w14:paraId="3AAD659F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tcBorders>
              <w:top w:val="none" w:sz="4" w:space="0" w:color="000000"/>
              <w:bottom w:val="none" w:sz="4" w:space="0" w:color="000000"/>
            </w:tcBorders>
            <w:vAlign w:val="center"/>
          </w:tcPr>
          <w:p w14:paraId="29205EE7" w14:textId="77777777" w:rsidR="005F1078" w:rsidRDefault="0044115D">
            <w:pPr>
              <w:spacing w:after="0" w:line="240" w:lineRule="auto"/>
              <w:jc w:val="center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Одиночный провод</w:t>
            </w:r>
          </w:p>
        </w:tc>
        <w:tc>
          <w:tcPr>
            <w:tcW w:w="2694" w:type="dxa"/>
            <w:tcBorders>
              <w:top w:val="none" w:sz="4" w:space="0" w:color="000000"/>
              <w:bottom w:val="none" w:sz="4" w:space="0" w:color="000000"/>
            </w:tcBorders>
            <w:vAlign w:val="center"/>
          </w:tcPr>
          <w:p w14:paraId="59E58B19" w14:textId="77777777" w:rsidR="005F1078" w:rsidRDefault="0044115D">
            <w:pPr>
              <w:spacing w:after="0" w:line="240" w:lineRule="auto"/>
              <w:ind w:right="641"/>
              <w:jc w:val="center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От 0,1мм до 1,0 мм</w:t>
            </w:r>
          </w:p>
        </w:tc>
      </w:tr>
      <w:tr w:rsidR="005F1078" w14:paraId="472E65E7" w14:textId="77777777" w:rsidTr="005961EF">
        <w:trPr>
          <w:trHeight w:val="408"/>
        </w:trPr>
        <w:tc>
          <w:tcPr>
            <w:tcW w:w="1337" w:type="dxa"/>
            <w:vMerge/>
          </w:tcPr>
          <w:p w14:paraId="2BD6A56C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tcBorders>
              <w:top w:val="none" w:sz="4" w:space="0" w:color="000000"/>
              <w:bottom w:val="none" w:sz="4" w:space="0" w:color="000000"/>
            </w:tcBorders>
            <w:vAlign w:val="center"/>
          </w:tcPr>
          <w:p w14:paraId="6494DDE6" w14:textId="77777777" w:rsidR="005F1078" w:rsidRDefault="0044115D">
            <w:pPr>
              <w:spacing w:after="0" w:line="240" w:lineRule="auto"/>
              <w:jc w:val="center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 xml:space="preserve">Двойной провод </w:t>
            </w:r>
          </w:p>
        </w:tc>
        <w:tc>
          <w:tcPr>
            <w:tcW w:w="2694" w:type="dxa"/>
            <w:tcBorders>
              <w:top w:val="none" w:sz="4" w:space="0" w:color="000000"/>
              <w:bottom w:val="none" w:sz="4" w:space="0" w:color="000000"/>
            </w:tcBorders>
            <w:vAlign w:val="center"/>
          </w:tcPr>
          <w:p w14:paraId="3E11AD33" w14:textId="77777777" w:rsidR="005F1078" w:rsidRDefault="0044115D">
            <w:pPr>
              <w:spacing w:after="0" w:line="240" w:lineRule="auto"/>
              <w:ind w:right="641"/>
              <w:jc w:val="center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 xml:space="preserve">От 0,1мм до 0,70 мм </w:t>
            </w:r>
          </w:p>
        </w:tc>
      </w:tr>
      <w:tr w:rsidR="005F1078" w14:paraId="52F3AA06" w14:textId="77777777" w:rsidTr="005961EF">
        <w:trPr>
          <w:trHeight w:val="421"/>
        </w:trPr>
        <w:tc>
          <w:tcPr>
            <w:tcW w:w="1337" w:type="dxa"/>
            <w:vMerge/>
          </w:tcPr>
          <w:p w14:paraId="5A0829BB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tcBorders>
              <w:top w:val="none" w:sz="4" w:space="0" w:color="000000"/>
            </w:tcBorders>
            <w:vAlign w:val="center"/>
          </w:tcPr>
          <w:p w14:paraId="0635CA79" w14:textId="77777777" w:rsidR="005F1078" w:rsidRDefault="0044115D">
            <w:pPr>
              <w:spacing w:after="0" w:line="240" w:lineRule="auto"/>
              <w:jc w:val="center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Сплетение проводов, до 16 шт.</w:t>
            </w:r>
          </w:p>
        </w:tc>
        <w:tc>
          <w:tcPr>
            <w:tcW w:w="2694" w:type="dxa"/>
            <w:tcBorders>
              <w:top w:val="none" w:sz="4" w:space="0" w:color="000000"/>
            </w:tcBorders>
            <w:vAlign w:val="center"/>
          </w:tcPr>
          <w:p w14:paraId="58A527C6" w14:textId="77777777" w:rsidR="005F1078" w:rsidRDefault="0044115D">
            <w:pPr>
              <w:spacing w:after="0" w:line="240" w:lineRule="auto"/>
              <w:ind w:right="641"/>
              <w:jc w:val="center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16 х 0,1мм.</w:t>
            </w:r>
          </w:p>
        </w:tc>
      </w:tr>
      <w:tr w:rsidR="005F1078" w14:paraId="03FB2B53" w14:textId="77777777" w:rsidTr="005961EF">
        <w:trPr>
          <w:trHeight w:val="846"/>
        </w:trPr>
        <w:tc>
          <w:tcPr>
            <w:tcW w:w="1337" w:type="dxa"/>
            <w:vMerge/>
          </w:tcPr>
          <w:p w14:paraId="68CE92E0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tcBorders>
              <w:bottom w:val="none" w:sz="4" w:space="0" w:color="000000"/>
            </w:tcBorders>
            <w:vAlign w:val="center"/>
          </w:tcPr>
          <w:p w14:paraId="57E58E64" w14:textId="77777777" w:rsidR="005F1078" w:rsidRDefault="0044115D">
            <w:pPr>
              <w:spacing w:after="0" w:line="240" w:lineRule="auto"/>
              <w:ind w:right="1"/>
              <w:jc w:val="center"/>
            </w:pPr>
            <w:r>
              <w:rPr>
                <w:rFonts w:eastAsia="Calibri"/>
                <w:sz w:val="22"/>
              </w:rPr>
              <w:t>Станок при комплектации дополнительной оснасткой должен быть способен обеспечивать намотку тороидальных сердечников следующих размеров:</w:t>
            </w:r>
          </w:p>
        </w:tc>
        <w:tc>
          <w:tcPr>
            <w:tcW w:w="2694" w:type="dxa"/>
            <w:tcBorders>
              <w:bottom w:val="none" w:sz="4" w:space="0" w:color="000000"/>
            </w:tcBorders>
          </w:tcPr>
          <w:p w14:paraId="1C946534" w14:textId="77777777" w:rsidR="005F1078" w:rsidRDefault="005F1078">
            <w:pPr>
              <w:spacing w:after="0" w:line="259" w:lineRule="auto"/>
              <w:jc w:val="center"/>
            </w:pPr>
          </w:p>
        </w:tc>
      </w:tr>
      <w:tr w:rsidR="005F1078" w14:paraId="75475E83" w14:textId="77777777" w:rsidTr="005961EF">
        <w:trPr>
          <w:trHeight w:val="408"/>
        </w:trPr>
        <w:tc>
          <w:tcPr>
            <w:tcW w:w="1337" w:type="dxa"/>
            <w:vMerge/>
          </w:tcPr>
          <w:p w14:paraId="55B9C1CE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tcBorders>
              <w:top w:val="none" w:sz="4" w:space="0" w:color="000000"/>
              <w:bottom w:val="none" w:sz="4" w:space="0" w:color="000000"/>
            </w:tcBorders>
            <w:vAlign w:val="center"/>
          </w:tcPr>
          <w:p w14:paraId="524CCD95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Внешний диаметр катушки</w:t>
            </w:r>
          </w:p>
        </w:tc>
        <w:tc>
          <w:tcPr>
            <w:tcW w:w="2694" w:type="dxa"/>
            <w:tcBorders>
              <w:top w:val="none" w:sz="4" w:space="0" w:color="000000"/>
              <w:bottom w:val="none" w:sz="4" w:space="0" w:color="000000"/>
            </w:tcBorders>
            <w:vAlign w:val="center"/>
          </w:tcPr>
          <w:p w14:paraId="6777AD7C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От 5 мм до 300 мм.</w:t>
            </w:r>
          </w:p>
        </w:tc>
      </w:tr>
      <w:tr w:rsidR="005F1078" w14:paraId="15106576" w14:textId="77777777" w:rsidTr="005961EF">
        <w:trPr>
          <w:trHeight w:val="606"/>
        </w:trPr>
        <w:tc>
          <w:tcPr>
            <w:tcW w:w="1337" w:type="dxa"/>
            <w:vMerge/>
          </w:tcPr>
          <w:p w14:paraId="4E01BA14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tcBorders>
              <w:top w:val="none" w:sz="4" w:space="0" w:color="000000"/>
              <w:bottom w:val="none" w:sz="4" w:space="0" w:color="000000"/>
            </w:tcBorders>
            <w:vAlign w:val="center"/>
          </w:tcPr>
          <w:p w14:paraId="334C8016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Внутренний диаметр катушки (после намотки)</w:t>
            </w:r>
          </w:p>
        </w:tc>
        <w:tc>
          <w:tcPr>
            <w:tcW w:w="2694" w:type="dxa"/>
            <w:tcBorders>
              <w:top w:val="none" w:sz="4" w:space="0" w:color="000000"/>
              <w:bottom w:val="none" w:sz="4" w:space="0" w:color="000000"/>
            </w:tcBorders>
            <w:vAlign w:val="center"/>
          </w:tcPr>
          <w:p w14:paraId="18DA9846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От 3 мм до 290 мм</w:t>
            </w:r>
          </w:p>
        </w:tc>
      </w:tr>
      <w:tr w:rsidR="005F1078" w14:paraId="0D089949" w14:textId="77777777" w:rsidTr="005961EF">
        <w:trPr>
          <w:trHeight w:val="408"/>
        </w:trPr>
        <w:tc>
          <w:tcPr>
            <w:tcW w:w="1337" w:type="dxa"/>
            <w:vMerge/>
          </w:tcPr>
          <w:p w14:paraId="311123E7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tcBorders>
              <w:top w:val="none" w:sz="4" w:space="0" w:color="000000"/>
              <w:bottom w:val="none" w:sz="4" w:space="0" w:color="000000"/>
            </w:tcBorders>
            <w:vAlign w:val="center"/>
          </w:tcPr>
          <w:p w14:paraId="799B2C0E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Высота намотанной катушки</w:t>
            </w:r>
          </w:p>
        </w:tc>
        <w:tc>
          <w:tcPr>
            <w:tcW w:w="2694" w:type="dxa"/>
            <w:tcBorders>
              <w:top w:val="none" w:sz="4" w:space="0" w:color="000000"/>
              <w:bottom w:val="none" w:sz="4" w:space="0" w:color="000000"/>
            </w:tcBorders>
            <w:vAlign w:val="center"/>
          </w:tcPr>
          <w:p w14:paraId="50F61ECE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До 150 мм</w:t>
            </w:r>
          </w:p>
        </w:tc>
      </w:tr>
      <w:tr w:rsidR="005F1078" w14:paraId="4318E25E" w14:textId="77777777" w:rsidTr="005961EF">
        <w:trPr>
          <w:trHeight w:val="408"/>
        </w:trPr>
        <w:tc>
          <w:tcPr>
            <w:tcW w:w="1337" w:type="dxa"/>
            <w:vMerge/>
          </w:tcPr>
          <w:p w14:paraId="1DED2DD5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tcBorders>
              <w:top w:val="none" w:sz="4" w:space="0" w:color="000000"/>
            </w:tcBorders>
            <w:vAlign w:val="center"/>
          </w:tcPr>
          <w:p w14:paraId="2F041394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Диапазон диаметров проводов</w:t>
            </w:r>
          </w:p>
        </w:tc>
        <w:tc>
          <w:tcPr>
            <w:tcW w:w="2694" w:type="dxa"/>
            <w:tcBorders>
              <w:top w:val="none" w:sz="4" w:space="0" w:color="000000"/>
            </w:tcBorders>
            <w:vAlign w:val="center"/>
          </w:tcPr>
          <w:p w14:paraId="4A6FEE61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От 0,1 мм до 2,5 мм</w:t>
            </w:r>
          </w:p>
        </w:tc>
      </w:tr>
      <w:tr w:rsidR="005F1078" w14:paraId="295CE5C8" w14:textId="77777777" w:rsidTr="005961EF">
        <w:trPr>
          <w:trHeight w:val="830"/>
        </w:trPr>
        <w:tc>
          <w:tcPr>
            <w:tcW w:w="1337" w:type="dxa"/>
            <w:vMerge/>
          </w:tcPr>
          <w:p w14:paraId="2CB115E7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tcBorders>
              <w:bottom w:val="none" w:sz="4" w:space="0" w:color="000000"/>
            </w:tcBorders>
            <w:vAlign w:val="center"/>
          </w:tcPr>
          <w:p w14:paraId="20A20C05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Станок в приобретаемой комплектации должен обеспечивать намотку тороидальных сердечников следующих размеров</w:t>
            </w:r>
          </w:p>
        </w:tc>
        <w:tc>
          <w:tcPr>
            <w:tcW w:w="2694" w:type="dxa"/>
            <w:tcBorders>
              <w:bottom w:val="none" w:sz="4" w:space="0" w:color="000000"/>
            </w:tcBorders>
            <w:vAlign w:val="center"/>
          </w:tcPr>
          <w:p w14:paraId="03B3F223" w14:textId="77777777" w:rsidR="005F1078" w:rsidRDefault="005F1078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5F1078" w14:paraId="15BDA849" w14:textId="77777777" w:rsidTr="005961EF">
        <w:trPr>
          <w:trHeight w:val="502"/>
        </w:trPr>
        <w:tc>
          <w:tcPr>
            <w:tcW w:w="1337" w:type="dxa"/>
            <w:vMerge/>
          </w:tcPr>
          <w:p w14:paraId="6BE804EB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tcBorders>
              <w:top w:val="none" w:sz="4" w:space="0" w:color="000000"/>
              <w:bottom w:val="none" w:sz="4" w:space="0" w:color="000000"/>
            </w:tcBorders>
            <w:vAlign w:val="center"/>
          </w:tcPr>
          <w:p w14:paraId="3F118E5A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Внешний диаметр катушки</w:t>
            </w:r>
          </w:p>
          <w:p w14:paraId="1F8EEA97" w14:textId="77777777" w:rsidR="005F1078" w:rsidRDefault="005F1078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one" w:sz="4" w:space="0" w:color="000000"/>
              <w:bottom w:val="none" w:sz="4" w:space="0" w:color="000000"/>
            </w:tcBorders>
            <w:vAlign w:val="center"/>
          </w:tcPr>
          <w:p w14:paraId="48CA58CE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От 20 мм до 70мм.</w:t>
            </w:r>
          </w:p>
        </w:tc>
      </w:tr>
      <w:tr w:rsidR="005F1078" w14:paraId="7008ED9B" w14:textId="77777777" w:rsidTr="005961EF">
        <w:trPr>
          <w:trHeight w:val="547"/>
        </w:trPr>
        <w:tc>
          <w:tcPr>
            <w:tcW w:w="1337" w:type="dxa"/>
            <w:vMerge/>
          </w:tcPr>
          <w:p w14:paraId="27EDBD01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tcBorders>
              <w:top w:val="none" w:sz="4" w:space="0" w:color="000000"/>
              <w:bottom w:val="none" w:sz="4" w:space="0" w:color="000000"/>
            </w:tcBorders>
            <w:vAlign w:val="center"/>
          </w:tcPr>
          <w:p w14:paraId="6678A9F3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Внутренний диаметр катушки (после намотки)</w:t>
            </w:r>
          </w:p>
        </w:tc>
        <w:tc>
          <w:tcPr>
            <w:tcW w:w="2694" w:type="dxa"/>
            <w:tcBorders>
              <w:top w:val="none" w:sz="4" w:space="0" w:color="000000"/>
              <w:bottom w:val="none" w:sz="4" w:space="0" w:color="000000"/>
            </w:tcBorders>
            <w:vAlign w:val="center"/>
          </w:tcPr>
          <w:p w14:paraId="3E1CC045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От 6 мм до18 мм.</w:t>
            </w:r>
          </w:p>
        </w:tc>
      </w:tr>
      <w:tr w:rsidR="005F1078" w14:paraId="3A7623A6" w14:textId="77777777" w:rsidTr="005961EF">
        <w:trPr>
          <w:trHeight w:val="502"/>
        </w:trPr>
        <w:tc>
          <w:tcPr>
            <w:tcW w:w="1337" w:type="dxa"/>
            <w:vMerge/>
          </w:tcPr>
          <w:p w14:paraId="21904BA5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tcBorders>
              <w:top w:val="none" w:sz="4" w:space="0" w:color="000000"/>
              <w:bottom w:val="none" w:sz="4" w:space="0" w:color="000000"/>
            </w:tcBorders>
            <w:vAlign w:val="center"/>
          </w:tcPr>
          <w:p w14:paraId="37B2C7FE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Высота намотанной катушки</w:t>
            </w:r>
          </w:p>
        </w:tc>
        <w:tc>
          <w:tcPr>
            <w:tcW w:w="2694" w:type="dxa"/>
            <w:tcBorders>
              <w:top w:val="none" w:sz="4" w:space="0" w:color="000000"/>
              <w:bottom w:val="none" w:sz="4" w:space="0" w:color="000000"/>
            </w:tcBorders>
            <w:vAlign w:val="center"/>
          </w:tcPr>
          <w:p w14:paraId="60AF26F3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До 20мм</w:t>
            </w:r>
          </w:p>
        </w:tc>
      </w:tr>
      <w:tr w:rsidR="005F1078" w14:paraId="4DD5EAE2" w14:textId="77777777" w:rsidTr="005961EF">
        <w:trPr>
          <w:trHeight w:val="502"/>
        </w:trPr>
        <w:tc>
          <w:tcPr>
            <w:tcW w:w="1337" w:type="dxa"/>
            <w:vMerge/>
          </w:tcPr>
          <w:p w14:paraId="61427C4E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tcBorders>
              <w:top w:val="none" w:sz="4" w:space="0" w:color="000000"/>
            </w:tcBorders>
            <w:vAlign w:val="center"/>
          </w:tcPr>
          <w:p w14:paraId="4EA7B6D8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Диапазон диаметров проводов</w:t>
            </w:r>
          </w:p>
          <w:p w14:paraId="131E55A3" w14:textId="77777777" w:rsidR="005F1078" w:rsidRDefault="005F1078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one" w:sz="4" w:space="0" w:color="000000"/>
            </w:tcBorders>
            <w:vAlign w:val="center"/>
          </w:tcPr>
          <w:p w14:paraId="0DC8078A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От 0,1 мм до 1,0 мм</w:t>
            </w:r>
          </w:p>
        </w:tc>
      </w:tr>
      <w:tr w:rsidR="005F1078" w14:paraId="2739E492" w14:textId="77777777" w:rsidTr="005961EF">
        <w:trPr>
          <w:trHeight w:val="519"/>
        </w:trPr>
        <w:tc>
          <w:tcPr>
            <w:tcW w:w="1337" w:type="dxa"/>
            <w:vMerge/>
          </w:tcPr>
          <w:p w14:paraId="22A0D152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0E8AFBE0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Допустимая возможная скорость намотки базы станка, не более</w:t>
            </w:r>
          </w:p>
        </w:tc>
        <w:tc>
          <w:tcPr>
            <w:tcW w:w="2694" w:type="dxa"/>
            <w:vAlign w:val="center"/>
          </w:tcPr>
          <w:p w14:paraId="04ED85FD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До 1800 об/мин</w:t>
            </w:r>
          </w:p>
        </w:tc>
      </w:tr>
      <w:tr w:rsidR="005F1078" w14:paraId="57214CED" w14:textId="77777777" w:rsidTr="005961EF">
        <w:trPr>
          <w:trHeight w:val="519"/>
        </w:trPr>
        <w:tc>
          <w:tcPr>
            <w:tcW w:w="1337" w:type="dxa"/>
            <w:vMerge/>
          </w:tcPr>
          <w:p w14:paraId="73028E93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44249FED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Допустимая скорость намотки с поставляемой оснасткой (см. раздел 5.2.)</w:t>
            </w:r>
          </w:p>
        </w:tc>
        <w:tc>
          <w:tcPr>
            <w:tcW w:w="2694" w:type="dxa"/>
            <w:vAlign w:val="center"/>
          </w:tcPr>
          <w:p w14:paraId="4C18311F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color w:val="000000" w:themeColor="text1"/>
                <w:sz w:val="24"/>
                <w:szCs w:val="24"/>
              </w:rPr>
              <w:t>до 1000 об/мин.</w:t>
            </w:r>
          </w:p>
        </w:tc>
      </w:tr>
      <w:tr w:rsidR="005F1078" w14:paraId="6B23610B" w14:textId="77777777" w:rsidTr="005961EF">
        <w:trPr>
          <w:trHeight w:val="816"/>
        </w:trPr>
        <w:tc>
          <w:tcPr>
            <w:tcW w:w="1337" w:type="dxa"/>
            <w:vMerge/>
          </w:tcPr>
          <w:p w14:paraId="3390F1B2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5A950C15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Привод роликового стола-серводвигатель или шаговый мотор или асинхронный мотор с</w:t>
            </w:r>
          </w:p>
          <w:p w14:paraId="22FD7A57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мощностью/моментом на валу, не менее</w:t>
            </w:r>
          </w:p>
        </w:tc>
        <w:tc>
          <w:tcPr>
            <w:tcW w:w="2694" w:type="dxa"/>
            <w:vAlign w:val="center"/>
          </w:tcPr>
          <w:p w14:paraId="714B26FB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0,40кВт/0,95Нм</w:t>
            </w:r>
          </w:p>
        </w:tc>
      </w:tr>
      <w:tr w:rsidR="005F1078" w14:paraId="1D3270B2" w14:textId="77777777" w:rsidTr="005961EF">
        <w:trPr>
          <w:trHeight w:val="816"/>
        </w:trPr>
        <w:tc>
          <w:tcPr>
            <w:tcW w:w="1337" w:type="dxa"/>
            <w:vMerge/>
          </w:tcPr>
          <w:p w14:paraId="474ED88F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36D6BFA4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Привод намоточной головы серводвигатель  или шаговый мотор или асинхронный мотор с мощностью/моментом на валу, не менее</w:t>
            </w:r>
          </w:p>
        </w:tc>
        <w:tc>
          <w:tcPr>
            <w:tcW w:w="2694" w:type="dxa"/>
            <w:vAlign w:val="center"/>
          </w:tcPr>
          <w:p w14:paraId="6782BA50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0,80кВт/3,30Нм</w:t>
            </w:r>
          </w:p>
        </w:tc>
      </w:tr>
      <w:tr w:rsidR="005F1078" w14:paraId="286862AA" w14:textId="77777777" w:rsidTr="005961EF">
        <w:trPr>
          <w:trHeight w:val="350"/>
        </w:trPr>
        <w:tc>
          <w:tcPr>
            <w:tcW w:w="1337" w:type="dxa"/>
            <w:vMerge/>
          </w:tcPr>
          <w:p w14:paraId="331A2A24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0DCF79E1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Шаг раскладки</w:t>
            </w:r>
          </w:p>
        </w:tc>
        <w:tc>
          <w:tcPr>
            <w:tcW w:w="2694" w:type="dxa"/>
            <w:vAlign w:val="center"/>
          </w:tcPr>
          <w:p w14:paraId="6B835532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Программируемый, с шагом 0,001мм</w:t>
            </w:r>
          </w:p>
        </w:tc>
      </w:tr>
      <w:tr w:rsidR="005F1078" w14:paraId="2D9A50E1" w14:textId="77777777" w:rsidTr="005961EF">
        <w:trPr>
          <w:trHeight w:val="329"/>
        </w:trPr>
        <w:tc>
          <w:tcPr>
            <w:tcW w:w="1337" w:type="dxa"/>
            <w:vMerge/>
          </w:tcPr>
          <w:p w14:paraId="479DE534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0F6EE6BE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Пошаговое вращение сердечника и реверс</w:t>
            </w:r>
          </w:p>
        </w:tc>
        <w:tc>
          <w:tcPr>
            <w:tcW w:w="2694" w:type="dxa"/>
            <w:vAlign w:val="center"/>
          </w:tcPr>
          <w:p w14:paraId="2C96BB40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Автоматическое</w:t>
            </w:r>
          </w:p>
        </w:tc>
      </w:tr>
      <w:tr w:rsidR="005F1078" w14:paraId="6CDB3A91" w14:textId="77777777" w:rsidTr="005961EF">
        <w:trPr>
          <w:trHeight w:val="369"/>
        </w:trPr>
        <w:tc>
          <w:tcPr>
            <w:tcW w:w="1337" w:type="dxa"/>
            <w:vMerge/>
          </w:tcPr>
          <w:p w14:paraId="141D9E49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4F4E0221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Ускорение и замедление</w:t>
            </w:r>
          </w:p>
        </w:tc>
        <w:tc>
          <w:tcPr>
            <w:tcW w:w="2694" w:type="dxa"/>
            <w:vAlign w:val="center"/>
          </w:tcPr>
          <w:p w14:paraId="7EB47AE2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Автоматическое</w:t>
            </w:r>
          </w:p>
        </w:tc>
      </w:tr>
      <w:tr w:rsidR="005F1078" w14:paraId="2ACFCBD2" w14:textId="77777777" w:rsidTr="005961EF">
        <w:trPr>
          <w:trHeight w:val="172"/>
        </w:trPr>
        <w:tc>
          <w:tcPr>
            <w:tcW w:w="1337" w:type="dxa"/>
            <w:vMerge/>
          </w:tcPr>
          <w:p w14:paraId="3162C04B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3477BB36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Остановка при отводе</w:t>
            </w:r>
          </w:p>
        </w:tc>
        <w:tc>
          <w:tcPr>
            <w:tcW w:w="2694" w:type="dxa"/>
            <w:vAlign w:val="center"/>
          </w:tcPr>
          <w:p w14:paraId="7055E8C5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Автоматическое</w:t>
            </w:r>
          </w:p>
        </w:tc>
      </w:tr>
      <w:tr w:rsidR="005F1078" w14:paraId="19DC0BA5" w14:textId="77777777" w:rsidTr="005961EF">
        <w:trPr>
          <w:trHeight w:val="161"/>
        </w:trPr>
        <w:tc>
          <w:tcPr>
            <w:tcW w:w="1337" w:type="dxa"/>
            <w:vMerge/>
          </w:tcPr>
          <w:p w14:paraId="00CB13AE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09BEAC44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Секторная намотка и контроль намотки</w:t>
            </w:r>
          </w:p>
        </w:tc>
        <w:tc>
          <w:tcPr>
            <w:tcW w:w="2694" w:type="dxa"/>
            <w:vAlign w:val="center"/>
          </w:tcPr>
          <w:p w14:paraId="72E36D11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Автоматическая</w:t>
            </w:r>
          </w:p>
        </w:tc>
      </w:tr>
      <w:tr w:rsidR="005F1078" w14:paraId="218E06D1" w14:textId="77777777" w:rsidTr="005961EF">
        <w:trPr>
          <w:trHeight w:val="292"/>
        </w:trPr>
        <w:tc>
          <w:tcPr>
            <w:tcW w:w="1337" w:type="dxa"/>
            <w:vMerge/>
          </w:tcPr>
          <w:p w14:paraId="29B7685F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7C2BDD86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Управление процессом намотки</w:t>
            </w:r>
          </w:p>
        </w:tc>
        <w:tc>
          <w:tcPr>
            <w:tcW w:w="2694" w:type="dxa"/>
            <w:vAlign w:val="center"/>
          </w:tcPr>
          <w:p w14:paraId="39DE55CA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Автоматическое и ручное</w:t>
            </w:r>
          </w:p>
        </w:tc>
      </w:tr>
      <w:tr w:rsidR="005F1078" w14:paraId="6A4374B4" w14:textId="77777777" w:rsidTr="005961EF">
        <w:trPr>
          <w:trHeight w:val="242"/>
        </w:trPr>
        <w:tc>
          <w:tcPr>
            <w:tcW w:w="1337" w:type="dxa"/>
            <w:vMerge/>
          </w:tcPr>
          <w:p w14:paraId="60A850FF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34383502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Программирование станка</w:t>
            </w:r>
          </w:p>
        </w:tc>
        <w:tc>
          <w:tcPr>
            <w:tcW w:w="2694" w:type="dxa"/>
            <w:vAlign w:val="center"/>
          </w:tcPr>
          <w:p w14:paraId="6B56568E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Автоматическое создание программ</w:t>
            </w:r>
          </w:p>
        </w:tc>
      </w:tr>
      <w:tr w:rsidR="005F1078" w14:paraId="36954EAF" w14:textId="77777777" w:rsidTr="005961EF">
        <w:trPr>
          <w:trHeight w:val="374"/>
        </w:trPr>
        <w:tc>
          <w:tcPr>
            <w:tcW w:w="1337" w:type="dxa"/>
            <w:vMerge/>
          </w:tcPr>
          <w:p w14:paraId="38E1059E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2BA14B47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Программное обеспечение тороидальной намотки</w:t>
            </w:r>
          </w:p>
        </w:tc>
        <w:tc>
          <w:tcPr>
            <w:tcW w:w="2694" w:type="dxa"/>
            <w:vAlign w:val="center"/>
          </w:tcPr>
          <w:p w14:paraId="65D1A434" w14:textId="77777777" w:rsidR="005F1078" w:rsidRDefault="0044115D">
            <w:pPr>
              <w:spacing w:after="0" w:line="259" w:lineRule="auto"/>
              <w:jc w:val="center"/>
            </w:pPr>
            <w:r>
              <w:rPr>
                <w:rFonts w:eastAsia="Calibri"/>
                <w:sz w:val="22"/>
              </w:rPr>
              <w:t>Наличие</w:t>
            </w:r>
          </w:p>
        </w:tc>
      </w:tr>
      <w:tr w:rsidR="005F1078" w14:paraId="4CF15B7B" w14:textId="77777777" w:rsidTr="005961EF">
        <w:trPr>
          <w:trHeight w:val="545"/>
        </w:trPr>
        <w:tc>
          <w:tcPr>
            <w:tcW w:w="1337" w:type="dxa"/>
            <w:vMerge/>
          </w:tcPr>
          <w:p w14:paraId="18F869B7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0CFC58AA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Управление моментом головного привода</w:t>
            </w:r>
          </w:p>
        </w:tc>
        <w:tc>
          <w:tcPr>
            <w:tcW w:w="2694" w:type="dxa"/>
            <w:vAlign w:val="center"/>
          </w:tcPr>
          <w:p w14:paraId="47E23AAA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Сервопривод</w:t>
            </w:r>
          </w:p>
        </w:tc>
      </w:tr>
      <w:tr w:rsidR="005F1078" w14:paraId="6A173CCB" w14:textId="77777777" w:rsidTr="005961EF">
        <w:trPr>
          <w:trHeight w:val="384"/>
        </w:trPr>
        <w:tc>
          <w:tcPr>
            <w:tcW w:w="1337" w:type="dxa"/>
            <w:vMerge/>
          </w:tcPr>
          <w:p w14:paraId="624F61B6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1A646FC4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Управление моментом основного привода</w:t>
            </w:r>
          </w:p>
        </w:tc>
        <w:tc>
          <w:tcPr>
            <w:tcW w:w="2694" w:type="dxa"/>
            <w:vAlign w:val="center"/>
          </w:tcPr>
          <w:p w14:paraId="1A207438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Сервопривод</w:t>
            </w:r>
          </w:p>
        </w:tc>
      </w:tr>
      <w:tr w:rsidR="005F1078" w14:paraId="7FC892F0" w14:textId="77777777" w:rsidTr="005961EF">
        <w:trPr>
          <w:trHeight w:val="262"/>
        </w:trPr>
        <w:tc>
          <w:tcPr>
            <w:tcW w:w="1337" w:type="dxa"/>
            <w:vMerge/>
          </w:tcPr>
          <w:p w14:paraId="18841748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1E7DEF56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Интерфейс на русском языке</w:t>
            </w:r>
          </w:p>
        </w:tc>
        <w:tc>
          <w:tcPr>
            <w:tcW w:w="2694" w:type="dxa"/>
            <w:vAlign w:val="center"/>
          </w:tcPr>
          <w:p w14:paraId="60538956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Наличие</w:t>
            </w:r>
          </w:p>
        </w:tc>
      </w:tr>
      <w:tr w:rsidR="005F1078" w14:paraId="2620A8C2" w14:textId="77777777" w:rsidTr="005961EF">
        <w:trPr>
          <w:trHeight w:val="242"/>
        </w:trPr>
        <w:tc>
          <w:tcPr>
            <w:tcW w:w="1337" w:type="dxa"/>
            <w:vMerge/>
          </w:tcPr>
          <w:p w14:paraId="4CB9F434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14DA41D7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Электропитание</w:t>
            </w:r>
          </w:p>
        </w:tc>
        <w:tc>
          <w:tcPr>
            <w:tcW w:w="2694" w:type="dxa"/>
            <w:vAlign w:val="center"/>
          </w:tcPr>
          <w:p w14:paraId="141C8B82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230В,50Гц.</w:t>
            </w:r>
          </w:p>
        </w:tc>
      </w:tr>
      <w:tr w:rsidR="005F1078" w14:paraId="4327B4D2" w14:textId="77777777" w:rsidTr="005961EF">
        <w:trPr>
          <w:trHeight w:val="547"/>
        </w:trPr>
        <w:tc>
          <w:tcPr>
            <w:tcW w:w="1337" w:type="dxa"/>
            <w:vMerge/>
          </w:tcPr>
          <w:p w14:paraId="4DF6EC99" w14:textId="77777777" w:rsidR="005F1078" w:rsidRDefault="005F1078"/>
        </w:tc>
        <w:tc>
          <w:tcPr>
            <w:tcW w:w="6520" w:type="dxa"/>
            <w:vAlign w:val="center"/>
          </w:tcPr>
          <w:p w14:paraId="14DF866C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Габариты станка длина × высота × ширина</w:t>
            </w:r>
          </w:p>
        </w:tc>
        <w:tc>
          <w:tcPr>
            <w:tcW w:w="2694" w:type="dxa"/>
            <w:vAlign w:val="center"/>
          </w:tcPr>
          <w:p w14:paraId="5E3492BB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Не менее 800×700×700мм</w:t>
            </w:r>
          </w:p>
          <w:p w14:paraId="21EE044D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Не более1000×1000×1000мм</w:t>
            </w:r>
          </w:p>
        </w:tc>
      </w:tr>
      <w:tr w:rsidR="005F1078" w14:paraId="46474E30" w14:textId="77777777" w:rsidTr="005961EF">
        <w:trPr>
          <w:trHeight w:val="425"/>
        </w:trPr>
        <w:tc>
          <w:tcPr>
            <w:tcW w:w="1337" w:type="dxa"/>
            <w:vMerge/>
          </w:tcPr>
          <w:p w14:paraId="6550B4A1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642E643F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Вес</w:t>
            </w:r>
          </w:p>
        </w:tc>
        <w:tc>
          <w:tcPr>
            <w:tcW w:w="2694" w:type="dxa"/>
            <w:vAlign w:val="center"/>
          </w:tcPr>
          <w:p w14:paraId="62C8A3F8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От 90 до140кг.</w:t>
            </w:r>
          </w:p>
        </w:tc>
      </w:tr>
      <w:tr w:rsidR="005F1078" w14:paraId="0E09CABB" w14:textId="77777777" w:rsidTr="005961EF">
        <w:trPr>
          <w:trHeight w:val="668"/>
        </w:trPr>
        <w:tc>
          <w:tcPr>
            <w:tcW w:w="1337" w:type="dxa"/>
            <w:vMerge/>
          </w:tcPr>
          <w:p w14:paraId="388F7343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7245936D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Джойстик управления для регулировки</w:t>
            </w:r>
            <w:r>
              <w:rPr>
                <w:rFonts w:eastAsia="Calibri"/>
                <w:sz w:val="22"/>
                <w:szCs w:val="22"/>
              </w:rPr>
              <w:br/>
              <w:t>направления и скорости выводов, запуска и остановки намотки</w:t>
            </w:r>
          </w:p>
        </w:tc>
        <w:tc>
          <w:tcPr>
            <w:tcW w:w="2694" w:type="dxa"/>
            <w:vAlign w:val="center"/>
          </w:tcPr>
          <w:p w14:paraId="72359E60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Наличие</w:t>
            </w:r>
          </w:p>
        </w:tc>
      </w:tr>
      <w:tr w:rsidR="005F1078" w14:paraId="27D7566C" w14:textId="77777777" w:rsidTr="005961EF">
        <w:trPr>
          <w:trHeight w:val="151"/>
        </w:trPr>
        <w:tc>
          <w:tcPr>
            <w:tcW w:w="1337" w:type="dxa"/>
            <w:vMerge/>
          </w:tcPr>
          <w:p w14:paraId="28B3132B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78F32B0A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Кнопка аварийной остановки</w:t>
            </w:r>
          </w:p>
        </w:tc>
        <w:tc>
          <w:tcPr>
            <w:tcW w:w="2694" w:type="dxa"/>
            <w:vAlign w:val="center"/>
          </w:tcPr>
          <w:p w14:paraId="23C71758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Наличие</w:t>
            </w:r>
          </w:p>
        </w:tc>
      </w:tr>
      <w:tr w:rsidR="005F1078" w14:paraId="417B5DD9" w14:textId="77777777" w:rsidTr="005961EF">
        <w:trPr>
          <w:trHeight w:val="308"/>
        </w:trPr>
        <w:tc>
          <w:tcPr>
            <w:tcW w:w="1337" w:type="dxa"/>
            <w:vMerge/>
          </w:tcPr>
          <w:p w14:paraId="0B1B43B5" w14:textId="77777777" w:rsidR="005F1078" w:rsidRDefault="005F1078">
            <w:pPr>
              <w:spacing w:after="160" w:line="259" w:lineRule="auto"/>
            </w:pPr>
          </w:p>
        </w:tc>
        <w:tc>
          <w:tcPr>
            <w:tcW w:w="6520" w:type="dxa"/>
            <w:vAlign w:val="center"/>
          </w:tcPr>
          <w:p w14:paraId="30011B65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Контейнер для размотки провода</w:t>
            </w:r>
          </w:p>
        </w:tc>
        <w:tc>
          <w:tcPr>
            <w:tcW w:w="2694" w:type="dxa"/>
            <w:vAlign w:val="center"/>
          </w:tcPr>
          <w:p w14:paraId="3584C4B7" w14:textId="77777777" w:rsidR="005F1078" w:rsidRDefault="0044115D">
            <w:pPr>
              <w:spacing w:after="0" w:line="240" w:lineRule="auto"/>
              <w:ind w:right="1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1шт.</w:t>
            </w:r>
          </w:p>
        </w:tc>
      </w:tr>
    </w:tbl>
    <w:p w14:paraId="34CC1E9B" w14:textId="77777777" w:rsidR="005F1078" w:rsidRDefault="004411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Calibri" w:eastAsia="Calibri" w:hAnsi="Calibri" w:cs="Calibri"/>
          <w:noProof/>
          <w:lang w:eastAsia="ru-RU"/>
        </w:rPr>
        <w:lastRenderedPageBreak/>
        <mc:AlternateContent>
          <mc:Choice Requires="wpg">
            <w:drawing>
              <wp:inline distT="0" distB="0" distL="0" distR="0" wp14:anchorId="39341CC7" wp14:editId="1F40D9DC">
                <wp:extent cx="3346902" cy="2920005"/>
                <wp:effectExtent l="4203" t="1727" r="634" b="3030"/>
                <wp:docPr id="1" name="Group 74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346902" cy="2920004"/>
                          <a:chOff x="0" y="0"/>
                          <a:chExt cx="3346902" cy="2920004"/>
                        </a:xfrm>
                      </wpg:grpSpPr>
                      <pic:pic xmlns:pic="http://schemas.openxmlformats.org/drawingml/2006/picture">
                        <pic:nvPicPr>
                          <pic:cNvPr id="1277640573" name="Picture 7891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 bwMode="auto">
                          <a:xfrm>
                            <a:off x="-4203" y="-1726"/>
                            <a:ext cx="3351738" cy="29247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="http://schemas.openxmlformats.org/drawingml/2006/main">
            <w:pict>
              <v:group id="group 0" o:spid="_x0000_s0000" style="width:263.54pt;height:229.92pt;mso-wrap-distance-left:0.00pt;mso-wrap-distance-top:0.00pt;mso-wrap-distance-right:0.00pt;mso-wrap-distance-bottom:0.00pt;" coordorigin="0,0" coordsize="33469,29200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" o:spid="_x0000_s1" type="#_x0000_t75" style="position:absolute;left:-42;top:-17;width:33517;height:29247;" stroked="false">
                  <v:path textboxrect="0,0,0,0"/>
                  <v:imagedata r:id="rId12" o:title=""/>
                </v:shape>
              </v:group>
            </w:pict>
          </mc:Fallback>
        </mc:AlternateContent>
      </w:r>
    </w:p>
    <w:p w14:paraId="15BEF2CF" w14:textId="77777777" w:rsidR="005F1078" w:rsidRDefault="004411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Рис.1 Схема движения магазина (шпули) и сердечника трансформатора при намотке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5975A226" w14:textId="77777777" w:rsidR="005F1078" w:rsidRDefault="005F107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0DA796E" w14:textId="77777777" w:rsidR="005F1078" w:rsidRDefault="0044115D">
      <w:pPr>
        <w:spacing w:after="0" w:line="228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8. Требования, предъявляемые к Станку:</w:t>
      </w:r>
    </w:p>
    <w:p w14:paraId="28711A79" w14:textId="77777777" w:rsidR="005F1078" w:rsidRDefault="004411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8.1. Технические характеристики поставляемого Товара должны соответствовать паспортным данным и настоящему техническому заданию.</w:t>
      </w:r>
    </w:p>
    <w:p w14:paraId="16115F90" w14:textId="77777777" w:rsidR="005F1078" w:rsidRDefault="004411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8.2. Интерфейс управления Станком должен быть на русском языке.</w:t>
      </w:r>
    </w:p>
    <w:p w14:paraId="338BD55B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8.3. Поставляемый Станок должен быть сертифицирован и разрешен к применению на территории Российской Федерации.</w:t>
      </w:r>
    </w:p>
    <w:p w14:paraId="1684C6D3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8.4. Станок должен иметь защиту персонала от случайного открытия узлов во время работы. </w:t>
      </w:r>
    </w:p>
    <w:p w14:paraId="7ECC3A0E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8.5. Комплект поставки должен обеспечивать техническую возможность пробных пусков при проведении Пусконаладочных Работ. </w:t>
      </w:r>
    </w:p>
    <w:p w14:paraId="7BDC2E22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8.6.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Станок должен иметь маркировку. Фирменная табличка должна содержать следующую информацию: товарный знак предприятия-изготовителя; наименование предприятия-изготовителя; страна-изготовитель; обозначение модели изделия; заводской номер; год выпуска.</w:t>
      </w:r>
    </w:p>
    <w:p w14:paraId="48E2C2B7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8.7. Станок и оснастка должны быть новыми, не бывшими в употреблении, не восстановленными и не содержать восстановленных элементов. </w:t>
      </w:r>
    </w:p>
    <w:p w14:paraId="3E54C3C4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8.8. Станок не должен иметь дефектов, связанных с конструкцией, материалами или работой по их изготовлению, либо проявляющихся в результате действия или упущения производителя и/или поставщика.</w:t>
      </w:r>
    </w:p>
    <w:p w14:paraId="54E71583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8.9. Срок службы Станка должен составлять не менее 7 лет.</w:t>
      </w:r>
    </w:p>
    <w:p w14:paraId="40311E3A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8.10. Станок должен соответствовать требованиям Декларации соответствия ТР/ТС 010/2011 «О безопасности машин и оборудования».</w:t>
      </w:r>
    </w:p>
    <w:p w14:paraId="37617688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8.11. Станок должен быть безопасен, сертифицирован аккредитованным органом по сертификации, разрешен к применению на территории Российской Федерации.</w:t>
      </w:r>
    </w:p>
    <w:p w14:paraId="310D029E" w14:textId="77777777" w:rsidR="005F1078" w:rsidRDefault="005F107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2A3E9D" w14:textId="77777777" w:rsidR="005F1078" w:rsidRDefault="0044115D">
      <w:pPr>
        <w:spacing w:after="0" w:line="228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Требования к упаковке и маркировке тары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EB0F75B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9.1. Упаковка Станка и отдельных частей комплекта (в случае поставки в виде комплекта из нескольких тар), должны обеспечивать защиту комплекта поставки от повреждений, загрязнений или порчи во время перевозки и временного хранения оборудования в процессе транспортировки до места разгрузки на территории потребителя.</w:t>
      </w:r>
    </w:p>
    <w:p w14:paraId="660E5498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9.2. Тип и характеристика упаковочной тары, масса и габаритные размеры грузовых мест устанавливаются заводом-изготовителем. Поставщик должен гарантировать сохранность Станка в заводской таре. </w:t>
      </w:r>
    </w:p>
    <w:p w14:paraId="4ED032D8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9.3. Допускается наносить манипуляционные знаки, информационные надписи, в том числе «Место строповки», «Центр тяжести» и другие, обеспечивающие сохранность составных частей Станка при погрузочно-разгрузочных работах, транспортировании и хранении. Места и способы выполнения маркировки должны соответствовать ГОСТ 14192-96 «Межгосударственный стандарт. Маркировка грузов».</w:t>
      </w:r>
    </w:p>
    <w:p w14:paraId="243B6A54" w14:textId="77777777" w:rsidR="005F1078" w:rsidRDefault="005F107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2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6AD489" w14:textId="77777777" w:rsidR="005F1078" w:rsidRDefault="0044115D">
      <w:pPr>
        <w:spacing w:after="0" w:line="228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10. Требования по доставке:</w:t>
      </w:r>
    </w:p>
    <w:p w14:paraId="1B685234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10.1. Станок должен быть поставлен в заводской или иной упаковке согласно пункту 9.1 настоящего Технического задания до места разгрузки (склада) на территории Заказчика.</w:t>
      </w:r>
    </w:p>
    <w:p w14:paraId="0C2664D8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10.2. Доставка должна осуществляться транспортом, оптимально соответствующим габаритам и весу груза. </w:t>
      </w:r>
    </w:p>
    <w:p w14:paraId="37F75EAD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10.3. По факту готовности Станка к отгрузке Поставщик направляет Заказчику уведомление о готовности. </w:t>
      </w:r>
    </w:p>
    <w:p w14:paraId="27F7F322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10.4. Не менее чем за 5 рабочих дней до прибытия к месту разгрузки (согласно п.2) необходимо направить уведомление Заказчику для согласования даты прибытия. </w:t>
      </w:r>
    </w:p>
    <w:p w14:paraId="6E37227C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10.5. Разгрузка Станка производится за счёт и силами Заказчика. </w:t>
      </w:r>
    </w:p>
    <w:p w14:paraId="5432E5A8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10.6. Место разгрузки (поставки) указано в пункте 2 настоящего Технического задания.</w:t>
      </w:r>
    </w:p>
    <w:p w14:paraId="3FA14C8D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10.7.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Риски утраты, случайной гибели или случайного повреждения регламентируются документами форм МХ-1 и МХ-3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собственности на Товар переходит к Заказчику в момент подписания Сторонами Акта ввода Товара в эксплуатацию.</w:t>
      </w:r>
    </w:p>
    <w:p w14:paraId="2A0293FE" w14:textId="77777777" w:rsidR="005F1078" w:rsidRDefault="005F1078">
      <w:pPr>
        <w:spacing w:after="0" w:line="22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F437C9" w14:textId="77777777" w:rsidR="005F1078" w:rsidRDefault="0044115D">
      <w:pPr>
        <w:spacing w:after="0" w:line="228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11. Требования к монтажным и П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усконаладочным Работам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(ПНР):</w:t>
      </w:r>
    </w:p>
    <w:p w14:paraId="170D02EC" w14:textId="77777777" w:rsidR="005F1078" w:rsidRDefault="0044115D">
      <w:pPr>
        <w:spacing w:after="0" w:line="22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11.1. Монтажные Работы включают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разгрузку, расстановку, подключение оборудования к инженерным сетям, другие необходимые для монтажа Работы.</w:t>
      </w:r>
    </w:p>
    <w:p w14:paraId="6935D699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11.2.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Пусконаладочные Работы производятся силами Поставщика и включают в себя:</w:t>
      </w:r>
    </w:p>
    <w:p w14:paraId="517694A1" w14:textId="77777777" w:rsidR="005F1078" w:rsidRDefault="0044115D" w:rsidP="0044115D">
      <w:pPr>
        <w:pStyle w:val="af9"/>
        <w:numPr>
          <w:ilvl w:val="0"/>
          <w:numId w:val="5"/>
        </w:num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непосредственный запуск и настройку оборудования;</w:t>
      </w:r>
    </w:p>
    <w:p w14:paraId="4D30D7A7" w14:textId="77777777" w:rsidR="005F1078" w:rsidRDefault="0044115D" w:rsidP="0044115D">
      <w:pPr>
        <w:pStyle w:val="af9"/>
        <w:numPr>
          <w:ilvl w:val="0"/>
          <w:numId w:val="5"/>
        </w:num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инструктаж сотрудников Заказчика;</w:t>
      </w:r>
    </w:p>
    <w:p w14:paraId="65CE0279" w14:textId="77777777" w:rsidR="005F1078" w:rsidRDefault="0044115D" w:rsidP="0044115D">
      <w:pPr>
        <w:pStyle w:val="af9"/>
        <w:numPr>
          <w:ilvl w:val="0"/>
          <w:numId w:val="5"/>
        </w:num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технологические консультации, инструктаж по работе, настройке, обслуживанию Станка.</w:t>
      </w:r>
    </w:p>
    <w:p w14:paraId="2B41CFDF" w14:textId="77777777" w:rsidR="005F1078" w:rsidRDefault="0044115D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11.3.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Датой начала Пусконаладочных Работ является ближайший рабочий день, следующий за днём разгрузки (поставки). В случае сдвига даты </w:t>
      </w:r>
      <w:r>
        <w:rPr>
          <w:rFonts w:ascii="Times New Roman" w:hAnsi="Times New Roman" w:cs="Times New Roman"/>
          <w:sz w:val="24"/>
          <w:szCs w:val="24"/>
        </w:rPr>
        <w:t xml:space="preserve">начала пусконаладочных работ вне зависимости от причины, новая дата согласовывается в письменном виде. Заказчик на электронный адрес Поставщика направляет письменной уведомление о готовности места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эксплуатации</w:t>
      </w:r>
      <w:r>
        <w:rPr>
          <w:rFonts w:ascii="Times New Roman" w:hAnsi="Times New Roman" w:cs="Times New Roman"/>
          <w:sz w:val="24"/>
          <w:szCs w:val="24"/>
        </w:rPr>
        <w:t xml:space="preserve"> и указывает ближайшие даты начала ПНР. </w:t>
      </w:r>
    </w:p>
    <w:p w14:paraId="16D077C7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11.4. Объём пусконаладочных работ с инструктажем должен составлять не менее 5 дней.</w:t>
      </w:r>
    </w:p>
    <w:p w14:paraId="568FD7FF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11.5.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Пусконаладочные работы производятся непосредственно на месте эксплуатации станка.</w:t>
      </w:r>
    </w:p>
    <w:p w14:paraId="675E2F25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11.6.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случае неготовности места эксплуатации к моменту (дате) начала пусконаладочных работ Заказчик заранее уведомляет в этом Поставщика в письменном виде,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путём направления соответствующего письма на электронный адрес Поставщика.</w:t>
      </w:r>
    </w:p>
    <w:p w14:paraId="234392A8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11.7. Для выполнения монтажных и пусконаладочных работ поставщик имеет право пригласить подрядчика.</w:t>
      </w:r>
    </w:p>
    <w:p w14:paraId="725E064D" w14:textId="77777777" w:rsidR="005F1078" w:rsidRDefault="0044115D">
      <w:pPr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11.8. Оплата работ, выполняемых подрядчиком в рамках монтажных и пусконаладочных работ, ложится на Поставщика.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24BEEC" w14:textId="77777777" w:rsidR="005F1078" w:rsidRDefault="0044115D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11.9. Приёмка Товара/Работ осуществляется на основании замеров технологической точности Товара (паспортным значениям точности Товара), Техническому заданию и по результатам протокола осмотра изготовленного тестового изделия отделом технического контроля (ОТК) Заказчика. По результатам замеров и изготовления тестового изделия Сторонами подписывается Акт ввода Товара в эксплуатацию.  </w:t>
      </w:r>
    </w:p>
    <w:p w14:paraId="48BD1C74" w14:textId="77777777" w:rsidR="005F1078" w:rsidRDefault="005F1078">
      <w:pPr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26A366" w14:textId="77777777" w:rsidR="005F1078" w:rsidRDefault="005F1078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957485C" w14:textId="451A5301" w:rsidR="005F1078" w:rsidRDefault="0044115D">
      <w:pPr>
        <w:pStyle w:val="8"/>
        <w:spacing w:line="228" w:lineRule="auto"/>
        <w:ind w:right="-1"/>
        <w:jc w:val="both"/>
        <w:rPr>
          <w:sz w:val="24"/>
          <w:szCs w:val="24"/>
        </w:rPr>
      </w:pPr>
      <w:r>
        <w:rPr>
          <w:bCs/>
          <w:sz w:val="24"/>
          <w:szCs w:val="24"/>
        </w:rPr>
        <w:t>Перечень документов к поставляемому оборудованию с оснасткой</w:t>
      </w:r>
      <w:r>
        <w:rPr>
          <w:sz w:val="24"/>
          <w:szCs w:val="24"/>
        </w:rPr>
        <w:t xml:space="preserve">: </w:t>
      </w:r>
    </w:p>
    <w:p w14:paraId="3DEAF94F" w14:textId="77777777" w:rsidR="005F1078" w:rsidRDefault="0044115D" w:rsidP="0044115D">
      <w:pPr>
        <w:pStyle w:val="af9"/>
        <w:numPr>
          <w:ilvl w:val="0"/>
          <w:numId w:val="4"/>
        </w:numPr>
        <w:shd w:val="clear" w:color="auto" w:fill="FFFFFF"/>
        <w:spacing w:after="0" w:line="228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оригинал паспорта. Документ с печатью завода-изготовителя;</w:t>
      </w:r>
    </w:p>
    <w:p w14:paraId="7A6B31E6" w14:textId="77777777" w:rsidR="005F1078" w:rsidRDefault="0044115D" w:rsidP="0044115D">
      <w:pPr>
        <w:pStyle w:val="af9"/>
        <w:numPr>
          <w:ilvl w:val="0"/>
          <w:numId w:val="3"/>
        </w:numPr>
        <w:shd w:val="clear" w:color="auto" w:fill="FFFFFF"/>
        <w:spacing w:after="0" w:line="228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эксплуатации или руководство по эксплуатации; </w:t>
      </w:r>
    </w:p>
    <w:p w14:paraId="7D663B76" w14:textId="77777777" w:rsidR="005F1078" w:rsidRDefault="0044115D" w:rsidP="0044115D">
      <w:pPr>
        <w:pStyle w:val="af9"/>
        <w:numPr>
          <w:ilvl w:val="0"/>
          <w:numId w:val="3"/>
        </w:numPr>
        <w:shd w:val="clear" w:color="auto" w:fill="FFFFFF"/>
        <w:spacing w:after="0" w:line="228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инструкция по техническому обслуживанию и ремонту (может быть включена в состав </w:t>
      </w:r>
      <w:bookmarkStart w:id="1" w:name="undefine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инструкции по эксплуатации </w:t>
      </w:r>
      <w:bookmarkEnd w:id="1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или руководству по эксплуатации)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6042842" w14:textId="77777777" w:rsidR="005F1078" w:rsidRDefault="0044115D" w:rsidP="0044115D">
      <w:pPr>
        <w:pStyle w:val="af9"/>
        <w:numPr>
          <w:ilvl w:val="0"/>
          <w:numId w:val="3"/>
        </w:numPr>
        <w:shd w:val="clear" w:color="auto" w:fill="FFFFFF"/>
        <w:spacing w:after="0" w:line="228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принципиальная электрическая схема со спецификацией (может быть включена в состав инструкции по эксплуатации или руководству по эксплуатации);</w:t>
      </w:r>
    </w:p>
    <w:p w14:paraId="788958B2" w14:textId="77777777" w:rsidR="005F1078" w:rsidRDefault="0044115D" w:rsidP="0044115D">
      <w:pPr>
        <w:pStyle w:val="af9"/>
        <w:numPr>
          <w:ilvl w:val="0"/>
          <w:numId w:val="3"/>
        </w:numPr>
        <w:shd w:val="clear" w:color="auto" w:fill="FFFFFF"/>
        <w:spacing w:after="0" w:line="228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ввода в эксплуатацию;</w:t>
      </w:r>
    </w:p>
    <w:p w14:paraId="481C9402" w14:textId="77777777" w:rsidR="005F1078" w:rsidRDefault="0044115D" w:rsidP="0044115D">
      <w:pPr>
        <w:pStyle w:val="af9"/>
        <w:numPr>
          <w:ilvl w:val="0"/>
          <w:numId w:val="3"/>
        </w:numPr>
        <w:shd w:val="clear" w:color="auto" w:fill="FFFFFF"/>
        <w:spacing w:after="0" w:line="228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иные документы (при наличии либо при необходимости), оформленные в соответствии с законодательством Российской Федерации, подтверждающие качество, безопасность </w:t>
      </w:r>
      <w:r>
        <w:rPr>
          <w:rFonts w:ascii="Times New Roman" w:hAnsi="Times New Roman" w:cs="Times New Roman"/>
          <w:sz w:val="24"/>
          <w:szCs w:val="24"/>
        </w:rPr>
        <w:t>Станка</w:t>
      </w:r>
      <w:r>
        <w:rPr>
          <w:rFonts w:ascii="Times New Roman" w:eastAsia="Times New Roman" w:hAnsi="Times New Roman" w:cs="Times New Roman"/>
          <w:sz w:val="24"/>
          <w:szCs w:val="24"/>
        </w:rPr>
        <w:t>, его функциональные характеристики (потребительские свойства), необходимые для легального оборота и использования на территории РФ.</w:t>
      </w:r>
    </w:p>
    <w:p w14:paraId="0B66E792" w14:textId="77777777" w:rsidR="005F1078" w:rsidRDefault="0044115D">
      <w:pPr>
        <w:shd w:val="clear" w:color="auto" w:fill="FFFFFF"/>
        <w:spacing w:after="0" w:line="228" w:lineRule="auto"/>
        <w:ind w:right="-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13.2. Все передаваемые документы на комплект оборудования должны быть составлены (переведены) на русский язык.</w:t>
      </w:r>
    </w:p>
    <w:p w14:paraId="05CE9386" w14:textId="77777777" w:rsidR="005F1078" w:rsidRDefault="0044115D">
      <w:pPr>
        <w:shd w:val="clear" w:color="auto" w:fill="FFFFFF"/>
        <w:spacing w:after="0" w:line="228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13.3. Сведения деклараций о соответствии могут быть указаны в паспорте.</w:t>
      </w:r>
    </w:p>
    <w:p w14:paraId="52D130FD" w14:textId="77777777" w:rsidR="005F1078" w:rsidRPr="005D067D" w:rsidRDefault="005F1078">
      <w:pPr>
        <w:spacing w:after="0" w:line="216" w:lineRule="auto"/>
        <w:ind w:right="-1"/>
        <w:rPr>
          <w:rFonts w:ascii="Times New Roman" w:eastAsia="Times New Roman" w:hAnsi="Times New Roman" w:cs="Times New Roman"/>
          <w:strike/>
          <w:color w:val="000000" w:themeColor="text1"/>
          <w:sz w:val="24"/>
          <w:szCs w:val="24"/>
        </w:rPr>
      </w:pPr>
    </w:p>
    <w:sectPr w:rsidR="005F1078" w:rsidRPr="005D067D" w:rsidSect="005961EF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4E49C" w14:textId="77777777" w:rsidR="00380796" w:rsidRDefault="00380796">
      <w:pPr>
        <w:spacing w:after="0" w:line="240" w:lineRule="auto"/>
      </w:pPr>
      <w:r>
        <w:separator/>
      </w:r>
    </w:p>
  </w:endnote>
  <w:endnote w:type="continuationSeparator" w:id="0">
    <w:p w14:paraId="51585BA0" w14:textId="77777777" w:rsidR="00380796" w:rsidRDefault="00380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EE848F" w14:textId="77777777" w:rsidR="005F1078" w:rsidRDefault="005F1078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6C31EB" w14:textId="77777777" w:rsidR="00380796" w:rsidRDefault="00380796">
      <w:pPr>
        <w:spacing w:after="0" w:line="240" w:lineRule="auto"/>
      </w:pPr>
      <w:r>
        <w:separator/>
      </w:r>
    </w:p>
  </w:footnote>
  <w:footnote w:type="continuationSeparator" w:id="0">
    <w:p w14:paraId="34C0F6DD" w14:textId="77777777" w:rsidR="00380796" w:rsidRDefault="00380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D16C37" w14:textId="77777777" w:rsidR="005F1078" w:rsidRDefault="005F107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24C27"/>
    <w:multiLevelType w:val="hybridMultilevel"/>
    <w:tmpl w:val="77CAFA36"/>
    <w:lvl w:ilvl="0" w:tplc="B0008CCC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0D6C346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B0D46A1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471685C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1D5CAF3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1C72957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7F2C490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AE30FEE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63263EE2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41BB5DB7"/>
    <w:multiLevelType w:val="hybridMultilevel"/>
    <w:tmpl w:val="0074E1A8"/>
    <w:lvl w:ilvl="0" w:tplc="67BE7FB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088AD69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C9D8DB5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78F0116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F00CF9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56321B1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D9BEF50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AE6040A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4C62D5E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44EF5096"/>
    <w:multiLevelType w:val="multilevel"/>
    <w:tmpl w:val="A62C61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57261C71"/>
    <w:multiLevelType w:val="hybridMultilevel"/>
    <w:tmpl w:val="98C42E12"/>
    <w:lvl w:ilvl="0" w:tplc="EA1A8FA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0BE257E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75E8B78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DC4A868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148470E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A5A890D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22B0339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7A24159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DF62457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72A046F0"/>
    <w:multiLevelType w:val="hybridMultilevel"/>
    <w:tmpl w:val="64602512"/>
    <w:lvl w:ilvl="0" w:tplc="83BE9DE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7668D93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59E2AF9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D29640A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77B6F97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E652804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12AE105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4CFA6E6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01162BC2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7BF2501F"/>
    <w:multiLevelType w:val="hybridMultilevel"/>
    <w:tmpl w:val="EDF68F8A"/>
    <w:lvl w:ilvl="0" w:tplc="11460D8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51EC38F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33AA5826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3E92CE6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AEEA8C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AB5C951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736A33B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3A5A09C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7766230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078"/>
    <w:rsid w:val="00380796"/>
    <w:rsid w:val="003D5AC2"/>
    <w:rsid w:val="0044115D"/>
    <w:rsid w:val="004E1C73"/>
    <w:rsid w:val="005961EF"/>
    <w:rsid w:val="005D067D"/>
    <w:rsid w:val="005F1078"/>
    <w:rsid w:val="007836A0"/>
    <w:rsid w:val="0080207D"/>
    <w:rsid w:val="00887F1D"/>
    <w:rsid w:val="009A299E"/>
    <w:rsid w:val="00CE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B5288"/>
  <w15:docId w15:val="{CFC2044F-4B9B-4B7A-9651-C8810320B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qFormat/>
    <w:pPr>
      <w:keepNext/>
      <w:spacing w:after="0" w:line="240" w:lineRule="auto"/>
      <w:ind w:right="-483"/>
      <w:jc w:val="center"/>
      <w:outlineLvl w:val="7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"/>
    <w:next w:val="a"/>
    <w:link w:val="a7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7">
    <w:name w:val="Заголовок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4">
    <w:name w:val="caption"/>
    <w:basedOn w:val="a"/>
    <w:next w:val="a"/>
    <w:link w:val="a3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f">
    <w:name w:val="Нижний колонтитул Знак"/>
    <w:link w:val="ae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80">
    <w:name w:val="Заголовок 8 Знак"/>
    <w:basedOn w:val="a0"/>
    <w:link w:val="8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fc">
    <w:name w:val="Table Grid"/>
    <w:basedOn w:val="a1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ichfactdown-listitem">
    <w:name w:val="richfactdown-listitem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78094-BFC4-49AC-83C4-274DF15E9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1553</Words>
  <Characters>8854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Левина Ольга</dc:creator>
  <cp:keywords/>
  <dc:description/>
  <cp:lastModifiedBy>RePack by Diakov</cp:lastModifiedBy>
  <cp:revision>2</cp:revision>
  <dcterms:created xsi:type="dcterms:W3CDTF">2025-09-09T10:47:00Z</dcterms:created>
  <dcterms:modified xsi:type="dcterms:W3CDTF">2025-09-09T10:47:00Z</dcterms:modified>
</cp:coreProperties>
</file>