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B3E" w:rsidRPr="00FB25D0" w:rsidRDefault="00CB7B3E" w:rsidP="00FB25D0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FB25D0" w:rsidRPr="0017416A" w:rsidRDefault="00E717CD" w:rsidP="00FB25D0">
      <w:pPr>
        <w:pStyle w:val="af6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7416A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Станок напольный линейной (рядовой) намотки (далее - Станок),</w:t>
      </w:r>
      <w:r w:rsidRPr="0017416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</w:p>
    <w:p w:rsidR="0017416A" w:rsidRPr="00FB25D0" w:rsidRDefault="0017416A" w:rsidP="00FB25D0">
      <w:pPr>
        <w:pStyle w:val="af6"/>
        <w:spacing w:after="0" w:line="240" w:lineRule="auto"/>
        <w:rPr>
          <w:rFonts w:ascii="Times New Roman" w:hAnsi="Times New Roman" w:cs="Times New Roman"/>
          <w:highlight w:val="white"/>
        </w:rPr>
      </w:pPr>
    </w:p>
    <w:p w:rsidR="00CB7B3E" w:rsidRPr="00FB25D0" w:rsidRDefault="00E717CD" w:rsidP="00FB25D0">
      <w:pPr>
        <w:pStyle w:val="af6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highlight w:val="white"/>
        </w:rPr>
      </w:pPr>
      <w:r w:rsidRPr="00FB25D0">
        <w:rPr>
          <w:rFonts w:ascii="Times New Roman" w:eastAsia="Times New Roman" w:hAnsi="Times New Roman" w:cs="Times New Roman"/>
          <w:highlight w:val="white"/>
        </w:rPr>
        <w:t>в том числе педаль ножная и панель управления, с</w:t>
      </w:r>
      <w:r w:rsidRPr="00FB25D0">
        <w:rPr>
          <w:rFonts w:ascii="Times New Roman" w:eastAsia="Times New Roman" w:hAnsi="Times New Roman" w:cs="Times New Roman"/>
        </w:rPr>
        <w:t>истема управления</w:t>
      </w:r>
      <w:r w:rsidRPr="00FB25D0">
        <w:rPr>
          <w:rFonts w:ascii="Times New Roman" w:eastAsia="Times New Roman" w:hAnsi="Times New Roman" w:cs="Times New Roman"/>
          <w:highlight w:val="white"/>
        </w:rPr>
        <w:t>- 1 шт.;</w:t>
      </w:r>
    </w:p>
    <w:p w:rsidR="00CB7B3E" w:rsidRPr="00FB25D0" w:rsidRDefault="00E717CD" w:rsidP="00FB25D0">
      <w:pPr>
        <w:pStyle w:val="af6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highlight w:val="white"/>
        </w:rPr>
      </w:pPr>
      <w:r w:rsidRPr="00FB25D0">
        <w:rPr>
          <w:rFonts w:ascii="Times New Roman" w:eastAsia="Times New Roman" w:hAnsi="Times New Roman" w:cs="Times New Roman"/>
          <w:highlight w:val="white"/>
        </w:rPr>
        <w:t>Оснастка:</w:t>
      </w:r>
    </w:p>
    <w:p w:rsidR="00CB7B3E" w:rsidRPr="00FB25D0" w:rsidRDefault="00E717CD" w:rsidP="00FB25D0">
      <w:pPr>
        <w:spacing w:after="0" w:line="240" w:lineRule="auto"/>
        <w:ind w:left="720"/>
        <w:rPr>
          <w:rFonts w:ascii="Times New Roman" w:hAnsi="Times New Roman" w:cs="Times New Roman"/>
          <w:highlight w:val="white"/>
        </w:rPr>
      </w:pPr>
      <w:r w:rsidRPr="00FB25D0">
        <w:rPr>
          <w:rFonts w:ascii="Times New Roman" w:eastAsia="Times New Roman" w:hAnsi="Times New Roman" w:cs="Times New Roman"/>
          <w:highlight w:val="white"/>
        </w:rPr>
        <w:t>Натяжное устройство (с регулируемым пневматическим цилиндром) - 1 шт.;</w:t>
      </w:r>
    </w:p>
    <w:p w:rsidR="00CB7B3E" w:rsidRPr="00FB25D0" w:rsidRDefault="00E717CD" w:rsidP="00FB25D0">
      <w:pPr>
        <w:spacing w:after="0" w:line="240" w:lineRule="auto"/>
        <w:ind w:left="720"/>
        <w:rPr>
          <w:rFonts w:ascii="Times New Roman" w:eastAsia="Times New Roman" w:hAnsi="Times New Roman" w:cs="Times New Roman"/>
          <w:highlight w:val="white"/>
        </w:rPr>
      </w:pPr>
      <w:r w:rsidRPr="00FB25D0">
        <w:rPr>
          <w:rFonts w:ascii="Times New Roman" w:eastAsia="Times New Roman" w:hAnsi="Times New Roman" w:cs="Times New Roman"/>
          <w:highlight w:val="white"/>
        </w:rPr>
        <w:t>Устройство размотки катушек - 1 шт.;</w:t>
      </w:r>
    </w:p>
    <w:p w:rsidR="00CB7B3E" w:rsidRPr="00FB25D0" w:rsidRDefault="00E717CD" w:rsidP="00FB25D0">
      <w:pPr>
        <w:spacing w:after="0" w:line="240" w:lineRule="auto"/>
        <w:ind w:left="720"/>
        <w:rPr>
          <w:rFonts w:ascii="Times New Roman" w:eastAsia="Times New Roman" w:hAnsi="Times New Roman" w:cs="Times New Roman"/>
          <w:highlight w:val="white"/>
        </w:rPr>
      </w:pPr>
      <w:r w:rsidRPr="00FB25D0">
        <w:rPr>
          <w:rFonts w:ascii="Times New Roman" w:eastAsia="Times New Roman" w:hAnsi="Times New Roman" w:cs="Times New Roman"/>
        </w:rPr>
        <w:t>Электронный счётчик числа оборотов шаблона – 1шт;</w:t>
      </w:r>
    </w:p>
    <w:p w:rsidR="00CB7B3E" w:rsidRPr="00FB25D0" w:rsidRDefault="00E717CD" w:rsidP="00FB25D0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FB25D0">
        <w:rPr>
          <w:rFonts w:ascii="Times New Roman" w:eastAsia="Times New Roman" w:hAnsi="Times New Roman" w:cs="Times New Roman"/>
        </w:rPr>
        <w:t>Комплект шаблонов для намотки равнокатушечной обмотки – 1шт;</w:t>
      </w:r>
    </w:p>
    <w:p w:rsidR="00CB7B3E" w:rsidRPr="00FB25D0" w:rsidRDefault="00E717CD" w:rsidP="00FB25D0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FB25D0">
        <w:rPr>
          <w:rFonts w:ascii="Times New Roman" w:eastAsia="Times New Roman" w:hAnsi="Times New Roman" w:cs="Times New Roman"/>
        </w:rPr>
        <w:t>Комплект шаблонов для намотки концентрической обмотки – 1шт;</w:t>
      </w:r>
    </w:p>
    <w:p w:rsidR="00CB7B3E" w:rsidRPr="00FB25D0" w:rsidRDefault="00354066" w:rsidP="00FB25D0">
      <w:pPr>
        <w:pStyle w:val="81"/>
        <w:tabs>
          <w:tab w:val="left" w:pos="9072"/>
        </w:tabs>
        <w:ind w:left="284" w:right="-1"/>
        <w:jc w:val="left"/>
        <w:rPr>
          <w:szCs w:val="22"/>
          <w:highlight w:val="white"/>
        </w:rPr>
      </w:pPr>
      <w:r w:rsidRPr="00FB25D0">
        <w:rPr>
          <w:szCs w:val="22"/>
          <w:lang w:eastAsia="ar-SA"/>
        </w:rPr>
        <w:t>С</w:t>
      </w:r>
      <w:r w:rsidR="00E717CD" w:rsidRPr="00FB25D0">
        <w:rPr>
          <w:b w:val="0"/>
          <w:color w:val="000000"/>
          <w:szCs w:val="22"/>
        </w:rPr>
        <w:t>танок должен быть предназначен для намотки катушек электрических машин мощностью от 0,12 до 100 кВт., с возможностью намотки нескольких проводов круглого и прямоугольного сечения.</w:t>
      </w:r>
    </w:p>
    <w:p w:rsidR="00CB7B3E" w:rsidRPr="00FB25D0" w:rsidRDefault="00E717CD" w:rsidP="00FB25D0">
      <w:pPr>
        <w:pStyle w:val="81"/>
        <w:tabs>
          <w:tab w:val="left" w:pos="9072"/>
        </w:tabs>
        <w:ind w:left="284" w:right="-1"/>
        <w:jc w:val="left"/>
        <w:rPr>
          <w:b w:val="0"/>
          <w:szCs w:val="22"/>
        </w:rPr>
      </w:pPr>
      <w:r w:rsidRPr="00FB25D0">
        <w:rPr>
          <w:b w:val="0"/>
          <w:color w:val="000000"/>
          <w:szCs w:val="22"/>
        </w:rPr>
        <w:t xml:space="preserve"> С</w:t>
      </w:r>
      <w:r w:rsidRPr="00FB25D0">
        <w:rPr>
          <w:b w:val="0"/>
          <w:szCs w:val="22"/>
          <w:lang w:eastAsia="ar-SA"/>
        </w:rPr>
        <w:t>танок</w:t>
      </w:r>
      <w:r w:rsidRPr="00FB25D0">
        <w:rPr>
          <w:b w:val="0"/>
          <w:szCs w:val="22"/>
        </w:rPr>
        <w:t xml:space="preserve"> должен состоять из трёх Устройств, которые выполняют следующие функции: организация размотки катушек и подача проволоки на первом этапе, устройство натяжения протягиваемых проводов на втором этапе, намотка и подсчёт поворотов наматываемой катушки на третьем. (рис.1)</w:t>
      </w:r>
    </w:p>
    <w:p w:rsidR="00CB7B3E" w:rsidRPr="00FB25D0" w:rsidRDefault="00F212B0" w:rsidP="00FB25D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8" name="AutoShape 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FD4620" id="AutoShape 9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">
                <v:stroke joinstyle="round"/>
                <o:lock v:ext="edit" selection="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762750" cy="2895600"/>
            <wp:effectExtent l="0" t="0" r="0" b="0"/>
            <wp:docPr id="1" name="_x0000_i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_i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B3E" w:rsidRPr="00FB25D0" w:rsidRDefault="00E717CD" w:rsidP="00FB25D0">
      <w:pPr>
        <w:spacing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Рис.1 (Схема станка и расположение оператора при работе)</w:t>
      </w:r>
    </w:p>
    <w:p w:rsidR="00CB7B3E" w:rsidRPr="00FB25D0" w:rsidRDefault="00E717CD" w:rsidP="00FB25D0">
      <w:pPr>
        <w:pStyle w:val="81"/>
        <w:tabs>
          <w:tab w:val="left" w:pos="9072"/>
        </w:tabs>
        <w:ind w:left="284" w:right="-1"/>
        <w:jc w:val="left"/>
        <w:rPr>
          <w:b w:val="0"/>
          <w:szCs w:val="22"/>
        </w:rPr>
      </w:pPr>
      <w:r w:rsidRPr="00FB25D0">
        <w:rPr>
          <w:b w:val="0"/>
          <w:szCs w:val="22"/>
        </w:rPr>
        <w:t>Устройства должны работать совместно. Эскизы Устройств представлены на рисунках: рис.2 (Устройство размотки с тормозом для катушек), рис.3 (Устройство натяжения), рис.4. (Устройство намотки).</w:t>
      </w:r>
    </w:p>
    <w:p w:rsidR="00E717CD" w:rsidRPr="00FB25D0" w:rsidRDefault="00E717CD" w:rsidP="00FB25D0">
      <w:pPr>
        <w:spacing w:line="240" w:lineRule="auto"/>
        <w:rPr>
          <w:rFonts w:ascii="Times New Roman" w:hAnsi="Times New Roman" w:cs="Times New Roman"/>
          <w:lang w:eastAsia="ru-RU"/>
        </w:rPr>
      </w:pPr>
    </w:p>
    <w:p w:rsidR="00CB7B3E" w:rsidRPr="00FB25D0" w:rsidRDefault="00E717CD" w:rsidP="00FB25D0">
      <w:pPr>
        <w:pStyle w:val="81"/>
        <w:tabs>
          <w:tab w:val="left" w:pos="9072"/>
        </w:tabs>
        <w:ind w:right="-1"/>
        <w:jc w:val="left"/>
        <w:rPr>
          <w:bCs/>
          <w:szCs w:val="22"/>
        </w:rPr>
      </w:pPr>
      <w:r w:rsidRPr="00FB25D0">
        <w:rPr>
          <w:bCs/>
          <w:szCs w:val="22"/>
        </w:rPr>
        <w:t xml:space="preserve"> Устройство размотки катушек.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42"/>
        <w:gridCol w:w="4252"/>
        <w:gridCol w:w="3937"/>
      </w:tblGrid>
      <w:tr w:rsidR="00CB7B3E" w:rsidRPr="00FB25D0">
        <w:trPr>
          <w:trHeight w:val="749"/>
          <w:tblHeader/>
        </w:trPr>
        <w:tc>
          <w:tcPr>
            <w:tcW w:w="1842" w:type="dxa"/>
            <w:shd w:val="clear" w:color="FFFFFF" w:fill="FFFFFF"/>
            <w:noWrap/>
            <w:vAlign w:val="center"/>
          </w:tcPr>
          <w:p w:rsidR="00CB7B3E" w:rsidRPr="00FB25D0" w:rsidRDefault="00E717CD" w:rsidP="00FB25D0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FB25D0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4252" w:type="dxa"/>
            <w:noWrap/>
            <w:vAlign w:val="center"/>
          </w:tcPr>
          <w:p w:rsidR="00CB7B3E" w:rsidRPr="00FB25D0" w:rsidRDefault="00E717CD" w:rsidP="00FB25D0">
            <w:pPr>
              <w:spacing w:before="24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FB25D0">
              <w:rPr>
                <w:rFonts w:ascii="Times New Roman" w:hAnsi="Times New Roman" w:cs="Times New Roman"/>
                <w:b/>
                <w:bCs/>
              </w:rPr>
              <w:t>Требования к техническим характеристикам (параметрам)</w:t>
            </w:r>
          </w:p>
        </w:tc>
        <w:tc>
          <w:tcPr>
            <w:tcW w:w="3937" w:type="dxa"/>
            <w:noWrap/>
            <w:vAlign w:val="center"/>
          </w:tcPr>
          <w:p w:rsidR="00CB7B3E" w:rsidRPr="00FB25D0" w:rsidRDefault="00E717CD" w:rsidP="00FB25D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B25D0">
              <w:rPr>
                <w:rFonts w:ascii="Times New Roman" w:hAnsi="Times New Roman" w:cs="Times New Roman"/>
                <w:b/>
                <w:bCs/>
              </w:rPr>
              <w:t>Значение</w:t>
            </w:r>
          </w:p>
        </w:tc>
      </w:tr>
      <w:tr w:rsidR="00CB7B3E" w:rsidRPr="00FB25D0">
        <w:trPr>
          <w:trHeight w:val="579"/>
          <w:tblHeader/>
        </w:trPr>
        <w:tc>
          <w:tcPr>
            <w:tcW w:w="1842" w:type="dxa"/>
            <w:vMerge w:val="restart"/>
            <w:shd w:val="clear" w:color="FFFFFF" w:fill="FFFFFF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  <w:highlight w:val="white"/>
              </w:rPr>
              <w:t>Устройство размотки катушек</w:t>
            </w:r>
          </w:p>
        </w:tc>
        <w:tc>
          <w:tcPr>
            <w:tcW w:w="4252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Диаметр съёмных катушек</w:t>
            </w:r>
          </w:p>
        </w:tc>
        <w:tc>
          <w:tcPr>
            <w:tcW w:w="3937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От 250 до 800 мм.</w:t>
            </w:r>
          </w:p>
        </w:tc>
      </w:tr>
      <w:tr w:rsidR="00CB7B3E" w:rsidRPr="00FB25D0">
        <w:trPr>
          <w:trHeight w:val="1206"/>
          <w:tblHeader/>
        </w:trPr>
        <w:tc>
          <w:tcPr>
            <w:tcW w:w="1842" w:type="dxa"/>
            <w:vMerge/>
            <w:shd w:val="clear" w:color="FFFFFF" w:fill="FFFFFF"/>
            <w:noWrap/>
            <w:vAlign w:val="center"/>
          </w:tcPr>
          <w:p w:rsidR="00CB7B3E" w:rsidRPr="00FB25D0" w:rsidRDefault="00CB7B3E" w:rsidP="00FB25D0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 xml:space="preserve">Габаритные размеры </w:t>
            </w:r>
          </w:p>
        </w:tc>
        <w:tc>
          <w:tcPr>
            <w:tcW w:w="3937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Длина от 2500 до 3000мм.</w:t>
            </w:r>
          </w:p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Ширина  от 1400 до 1500  мм.</w:t>
            </w:r>
          </w:p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Высота  до 1000  мм.</w:t>
            </w:r>
          </w:p>
        </w:tc>
      </w:tr>
      <w:tr w:rsidR="00CB7B3E" w:rsidRPr="00FB25D0">
        <w:trPr>
          <w:trHeight w:val="509"/>
          <w:tblHeader/>
        </w:trPr>
        <w:tc>
          <w:tcPr>
            <w:tcW w:w="1842" w:type="dxa"/>
            <w:vMerge/>
            <w:shd w:val="clear" w:color="FFFFFF" w:fill="FFFFFF"/>
            <w:noWrap/>
            <w:vAlign w:val="center"/>
          </w:tcPr>
          <w:p w:rsidR="00CB7B3E" w:rsidRPr="00FB25D0" w:rsidRDefault="00CB7B3E" w:rsidP="00FB25D0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Конструкция крепления катушек</w:t>
            </w:r>
          </w:p>
        </w:tc>
        <w:tc>
          <w:tcPr>
            <w:tcW w:w="3937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  <w:tr w:rsidR="00CB7B3E" w:rsidRPr="00FB25D0">
        <w:trPr>
          <w:trHeight w:val="509"/>
          <w:tblHeader/>
        </w:trPr>
        <w:tc>
          <w:tcPr>
            <w:tcW w:w="1842" w:type="dxa"/>
            <w:vMerge/>
            <w:shd w:val="clear" w:color="FFFFFF" w:fill="FFFFFF"/>
            <w:noWrap/>
            <w:vAlign w:val="center"/>
          </w:tcPr>
          <w:p w:rsidR="00CB7B3E" w:rsidRPr="00FB25D0" w:rsidRDefault="00CB7B3E" w:rsidP="00FB25D0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Тормозная система</w:t>
            </w:r>
          </w:p>
        </w:tc>
        <w:tc>
          <w:tcPr>
            <w:tcW w:w="3937" w:type="dxa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</w:tbl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Устройство размотки катушек должно представлять собой конструкцию, позволяющую установить до 6 катушек одновременно.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Места для катушек должны вращаться на подшипниках и быть оборудованы креплением, позволяющим надежно и быстро фиксировать катушку.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lastRenderedPageBreak/>
        <w:t>В конструкции Узла должно быть предусмотрено независимое тормозное устройство для каждой из шести катушек. Тормозное устройство должно предотвращать разматывание катушки по инерции.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FB25D0">
        <w:rPr>
          <w:rFonts w:ascii="Times New Roman" w:hAnsi="Times New Roman" w:cs="Times New Roman"/>
        </w:rPr>
        <w:t>Тормозное устройство должно регулировать усилие торможения для каждой катушки индивидуально.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Усилие торможения должно регулироваться вращением регулировочной ручки, расположенной возле каждой катушки.</w:t>
      </w:r>
    </w:p>
    <w:p w:rsidR="00CB7B3E" w:rsidRPr="00FB25D0" w:rsidRDefault="00F212B0" w:rsidP="00FB25D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7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6FE2D2" id="AutoShape 7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">
                <v:stroke joinstyle="round"/>
                <o:lock v:ext="edit" selection="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657600" cy="3409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>рис.2  (Устройство размотки с тормозом для катушек)</w:t>
      </w:r>
    </w:p>
    <w:p w:rsidR="00CB7B3E" w:rsidRPr="00FB25D0" w:rsidRDefault="00E717CD" w:rsidP="00FB25D0">
      <w:pPr>
        <w:spacing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br w:type="page" w:clear="all"/>
      </w:r>
    </w:p>
    <w:p w:rsidR="00CB7B3E" w:rsidRPr="00FB25D0" w:rsidRDefault="00E717CD" w:rsidP="00FB25D0">
      <w:pPr>
        <w:pStyle w:val="81"/>
        <w:tabs>
          <w:tab w:val="left" w:pos="9072"/>
        </w:tabs>
        <w:ind w:right="-1"/>
        <w:jc w:val="left"/>
        <w:rPr>
          <w:bCs/>
          <w:szCs w:val="22"/>
        </w:rPr>
      </w:pPr>
      <w:r w:rsidRPr="00FB25D0">
        <w:rPr>
          <w:bCs/>
          <w:szCs w:val="22"/>
        </w:rPr>
        <w:lastRenderedPageBreak/>
        <w:t>Устройство натяжения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 xml:space="preserve">Устройство должно быть выполнен в виде стойки с натяжным устройством, рис.3. 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Перемещение Устройства должно осуществляться по направляющим, перпендикулярно линии намотки. Должна быть предусмотрена возможность фиксации натяжного Устройства в необходимом положении.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 xml:space="preserve">Натяжение провода должно обеспечивается за счёт протяжки через листовой войлок. </w:t>
      </w:r>
    </w:p>
    <w:p w:rsidR="00CB7B3E" w:rsidRPr="00FB25D0" w:rsidRDefault="00E717CD" w:rsidP="00FB25D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hAnsi="Times New Roman" w:cs="Times New Roman"/>
        </w:rPr>
        <w:t>Усилие натяжения должно создаваться и регулироваться с помощью пневматического цилиндра.</w:t>
      </w:r>
    </w:p>
    <w:p w:rsidR="00CB7B3E" w:rsidRPr="00FB25D0" w:rsidRDefault="00E717CD" w:rsidP="00FB25D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hAnsi="Times New Roman" w:cs="Times New Roman"/>
        </w:rPr>
        <w:t>Устройство должен обеспечивать натяжение на катушке намотки и располагается между Устройством размотки и Устройством намотки</w:t>
      </w:r>
      <w:r w:rsidRPr="00FB25D0">
        <w:rPr>
          <w:rFonts w:ascii="Times New Roman" w:eastAsia="Times New Roman" w:hAnsi="Times New Roman" w:cs="Times New Roman"/>
          <w:color w:val="000000" w:themeColor="text1"/>
        </w:rPr>
        <w:t>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42"/>
        <w:gridCol w:w="4252"/>
        <w:gridCol w:w="3937"/>
      </w:tblGrid>
      <w:tr w:rsidR="00CB7B3E" w:rsidRPr="00FB25D0">
        <w:trPr>
          <w:trHeight w:val="1073"/>
          <w:tblHeader/>
        </w:trPr>
        <w:tc>
          <w:tcPr>
            <w:tcW w:w="1842" w:type="dxa"/>
            <w:shd w:val="clear" w:color="FFFFFF" w:fill="FFFFFF"/>
            <w:noWrap/>
            <w:vAlign w:val="center"/>
          </w:tcPr>
          <w:p w:rsidR="00CB7B3E" w:rsidRPr="00FB25D0" w:rsidRDefault="00E717CD" w:rsidP="00FB25D0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FB25D0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4252" w:type="dxa"/>
            <w:noWrap/>
            <w:vAlign w:val="center"/>
          </w:tcPr>
          <w:p w:rsidR="00CB7B3E" w:rsidRPr="00FB25D0" w:rsidRDefault="00E717CD" w:rsidP="00FB25D0">
            <w:pPr>
              <w:spacing w:before="24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FB25D0">
              <w:rPr>
                <w:rFonts w:ascii="Times New Roman" w:hAnsi="Times New Roman" w:cs="Times New Roman"/>
                <w:b/>
                <w:bCs/>
              </w:rPr>
              <w:t>Требования к техническим характеристикам (параметрам)</w:t>
            </w:r>
          </w:p>
        </w:tc>
        <w:tc>
          <w:tcPr>
            <w:tcW w:w="3937" w:type="dxa"/>
            <w:noWrap/>
            <w:vAlign w:val="center"/>
          </w:tcPr>
          <w:p w:rsidR="00CB7B3E" w:rsidRPr="00FB25D0" w:rsidRDefault="00E717CD" w:rsidP="00FB25D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B25D0">
              <w:rPr>
                <w:rFonts w:ascii="Times New Roman" w:hAnsi="Times New Roman" w:cs="Times New Roman"/>
                <w:b/>
                <w:bCs/>
              </w:rPr>
              <w:t>Значение</w:t>
            </w:r>
          </w:p>
        </w:tc>
      </w:tr>
      <w:tr w:rsidR="00CB7B3E" w:rsidRPr="00FB25D0">
        <w:trPr>
          <w:trHeight w:val="787"/>
        </w:trPr>
        <w:tc>
          <w:tcPr>
            <w:tcW w:w="1842" w:type="dxa"/>
            <w:vMerge w:val="restart"/>
            <w:shd w:val="clear" w:color="FFFFFF" w:fill="FFFFFF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Устройство натяжения</w:t>
            </w:r>
          </w:p>
        </w:tc>
        <w:tc>
          <w:tcPr>
            <w:tcW w:w="4252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пневматический цилиндр для регулировки натяжения проводников</w:t>
            </w:r>
          </w:p>
        </w:tc>
        <w:tc>
          <w:tcPr>
            <w:tcW w:w="3937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  <w:tr w:rsidR="00CB7B3E" w:rsidRPr="00FB25D0">
        <w:trPr>
          <w:trHeight w:val="385"/>
        </w:trPr>
        <w:tc>
          <w:tcPr>
            <w:tcW w:w="1842" w:type="dxa"/>
            <w:vMerge/>
            <w:shd w:val="clear" w:color="FFFFFF" w:fill="FFFFFF"/>
            <w:noWrap/>
            <w:vAlign w:val="center"/>
          </w:tcPr>
          <w:p w:rsidR="00CB7B3E" w:rsidRPr="00FB25D0" w:rsidRDefault="00CB7B3E" w:rsidP="00FB2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 xml:space="preserve">манометр давления </w:t>
            </w:r>
          </w:p>
        </w:tc>
        <w:tc>
          <w:tcPr>
            <w:tcW w:w="3937" w:type="dxa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  <w:tr w:rsidR="00CB7B3E" w:rsidRPr="00FB25D0">
        <w:trPr>
          <w:trHeight w:val="504"/>
        </w:trPr>
        <w:tc>
          <w:tcPr>
            <w:tcW w:w="1842" w:type="dxa"/>
            <w:vMerge/>
            <w:shd w:val="clear" w:color="FFFFFF" w:fill="FFFFFF"/>
            <w:noWrap/>
            <w:vAlign w:val="center"/>
          </w:tcPr>
          <w:p w:rsidR="00CB7B3E" w:rsidRPr="00FB25D0" w:rsidRDefault="00CB7B3E" w:rsidP="00FB2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регулятор давления</w:t>
            </w:r>
          </w:p>
        </w:tc>
        <w:tc>
          <w:tcPr>
            <w:tcW w:w="3937" w:type="dxa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</w:tbl>
    <w:p w:rsidR="00CB7B3E" w:rsidRPr="00FB25D0" w:rsidRDefault="00CB7B3E" w:rsidP="00FB25D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:rsidR="00CB7B3E" w:rsidRPr="00FB25D0" w:rsidRDefault="00F212B0" w:rsidP="00FB25D0">
      <w:pPr>
        <w:spacing w:line="240" w:lineRule="auto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6" name="AutoShape 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A84641" id="AutoShape 5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">
                <v:stroke joinstyle="round"/>
                <o:lock v:ext="edit" selection="t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 w:themeColor="text1"/>
          <w:lang w:eastAsia="ru-RU"/>
        </w:rPr>
        <w:drawing>
          <wp:inline distT="0" distB="0" distL="0" distR="0">
            <wp:extent cx="3343275" cy="48482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B3E" w:rsidRPr="00FB25D0" w:rsidRDefault="00E717CD" w:rsidP="00FB25D0">
      <w:pPr>
        <w:spacing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>Рис.3 (Устройство натяжения)</w:t>
      </w:r>
    </w:p>
    <w:p w:rsidR="00CB7B3E" w:rsidRPr="00FB25D0" w:rsidRDefault="00E717CD" w:rsidP="00FB25D0">
      <w:pPr>
        <w:pStyle w:val="81"/>
        <w:tabs>
          <w:tab w:val="left" w:pos="9072"/>
        </w:tabs>
        <w:ind w:right="-1"/>
        <w:jc w:val="left"/>
        <w:rPr>
          <w:szCs w:val="22"/>
        </w:rPr>
      </w:pPr>
      <w:r w:rsidRPr="00FB25D0">
        <w:rPr>
          <w:bCs/>
          <w:szCs w:val="22"/>
        </w:rPr>
        <w:t>Станок намотки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 xml:space="preserve">Станок намотки должен быть предназначен для крепления и организации вращения 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катушки с помощью механизма с электроприводом, расположенным внутри станка.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FB25D0">
        <w:rPr>
          <w:rFonts w:ascii="Times New Roman" w:hAnsi="Times New Roman" w:cs="Times New Roman"/>
        </w:rPr>
        <w:t xml:space="preserve">Станок намотки должен состоять из станины, рис.4, на которой закреплено опорно-поворотное устройство, предназначенное для крепления и осуществления вращения. 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Установка катушек должна осуществляется на сменную оснастку, М20х25.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FB25D0">
        <w:rPr>
          <w:rFonts w:ascii="Times New Roman" w:hAnsi="Times New Roman" w:cs="Times New Roman"/>
        </w:rPr>
        <w:lastRenderedPageBreak/>
        <w:t>Плавный разгон планшайбы должен обеспечивается за счет электронного устройства плавного пуска, управляемого ножной педалью.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Возможность задания минимальной и максимальной скорости вращения планшайбы (с помощью потенциометров) должно обеспечивать плавное регулирование скорости вращения.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 xml:space="preserve">Система управления должна включать все необходимые приборы и аппараты для организации автоматического процесса намотки катушек трансформаторов. 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На лицевой части намоточного станка должны быть установлены органы управления, посредством которых осуществляется управление процессом намотки и контроль параметров.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В конструкции намоточного станка должен быть предусмотрен тормоз, предотвращающий откат опорно-поворотного устройства после остановки вращения.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42"/>
        <w:gridCol w:w="4252"/>
        <w:gridCol w:w="3937"/>
      </w:tblGrid>
      <w:tr w:rsidR="00CB7B3E" w:rsidRPr="00FB25D0">
        <w:trPr>
          <w:trHeight w:val="749"/>
          <w:tblHeader/>
        </w:trPr>
        <w:tc>
          <w:tcPr>
            <w:tcW w:w="1842" w:type="dxa"/>
            <w:shd w:val="clear" w:color="FFFFFF" w:fill="FFFFFF"/>
            <w:noWrap/>
            <w:vAlign w:val="center"/>
          </w:tcPr>
          <w:p w:rsidR="00CB7B3E" w:rsidRPr="00FB25D0" w:rsidRDefault="00E717CD" w:rsidP="00FB25D0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FB25D0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4252" w:type="dxa"/>
            <w:noWrap/>
            <w:vAlign w:val="center"/>
          </w:tcPr>
          <w:p w:rsidR="00CB7B3E" w:rsidRPr="00FB25D0" w:rsidRDefault="00E717CD" w:rsidP="00FB25D0">
            <w:pPr>
              <w:spacing w:before="24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FB25D0">
              <w:rPr>
                <w:rFonts w:ascii="Times New Roman" w:hAnsi="Times New Roman" w:cs="Times New Roman"/>
                <w:b/>
                <w:bCs/>
              </w:rPr>
              <w:t>Требования к техническим характеристикам (параметрам), единицы измерения.</w:t>
            </w:r>
          </w:p>
        </w:tc>
        <w:tc>
          <w:tcPr>
            <w:tcW w:w="3937" w:type="dxa"/>
            <w:noWrap/>
            <w:vAlign w:val="center"/>
          </w:tcPr>
          <w:p w:rsidR="00CB7B3E" w:rsidRPr="00FB25D0" w:rsidRDefault="00E717CD" w:rsidP="00FB25D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B25D0">
              <w:rPr>
                <w:rFonts w:ascii="Times New Roman" w:hAnsi="Times New Roman" w:cs="Times New Roman"/>
                <w:b/>
                <w:bCs/>
              </w:rPr>
              <w:t>Значение</w:t>
            </w:r>
          </w:p>
        </w:tc>
      </w:tr>
      <w:tr w:rsidR="00CB7B3E" w:rsidRPr="00FB25D0">
        <w:trPr>
          <w:trHeight w:val="509"/>
        </w:trPr>
        <w:tc>
          <w:tcPr>
            <w:tcW w:w="1842" w:type="dxa"/>
            <w:vMerge w:val="restart"/>
            <w:shd w:val="clear" w:color="FFFFFF" w:fill="FFFFFF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hAnsi="Times New Roman" w:cs="Times New Roman"/>
              </w:rPr>
              <w:t>Устройство намотки</w:t>
            </w:r>
          </w:p>
          <w:p w:rsidR="00CB7B3E" w:rsidRPr="00FB25D0" w:rsidRDefault="00CB7B3E" w:rsidP="00FB2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Частота вращения планшайбы</w:t>
            </w:r>
          </w:p>
        </w:tc>
        <w:tc>
          <w:tcPr>
            <w:tcW w:w="3937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 xml:space="preserve">От 0 до 20 об/мин. </w:t>
            </w:r>
          </w:p>
        </w:tc>
      </w:tr>
      <w:tr w:rsidR="00CB7B3E" w:rsidRPr="00FB25D0">
        <w:trPr>
          <w:trHeight w:val="509"/>
        </w:trPr>
        <w:tc>
          <w:tcPr>
            <w:tcW w:w="1842" w:type="dxa"/>
            <w:vMerge/>
            <w:shd w:val="clear" w:color="FFFFFF" w:fill="FFFFFF"/>
            <w:noWrap/>
            <w:vAlign w:val="center"/>
          </w:tcPr>
          <w:p w:rsidR="00CB7B3E" w:rsidRPr="00FB25D0" w:rsidRDefault="00CB7B3E" w:rsidP="00FB25D0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Тип вращения</w:t>
            </w:r>
          </w:p>
        </w:tc>
        <w:tc>
          <w:tcPr>
            <w:tcW w:w="3937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Бесступенчатое</w:t>
            </w:r>
          </w:p>
        </w:tc>
      </w:tr>
      <w:tr w:rsidR="00CB7B3E" w:rsidRPr="00FB25D0">
        <w:trPr>
          <w:trHeight w:val="359"/>
        </w:trPr>
        <w:tc>
          <w:tcPr>
            <w:tcW w:w="1842" w:type="dxa"/>
            <w:vMerge/>
            <w:shd w:val="clear" w:color="FFFFFF" w:fill="FFFFFF"/>
            <w:noWrap/>
            <w:vAlign w:val="center"/>
          </w:tcPr>
          <w:p w:rsidR="00CB7B3E" w:rsidRPr="00FB25D0" w:rsidRDefault="00CB7B3E" w:rsidP="00FB2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Размер наматываемых проводников:</w:t>
            </w:r>
          </w:p>
        </w:tc>
        <w:tc>
          <w:tcPr>
            <w:tcW w:w="3937" w:type="dxa"/>
            <w:noWrap/>
            <w:vAlign w:val="center"/>
          </w:tcPr>
          <w:p w:rsidR="00CB7B3E" w:rsidRPr="00FB25D0" w:rsidRDefault="00CB7B3E" w:rsidP="00FB25D0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CB7B3E" w:rsidRPr="00FB25D0">
        <w:trPr>
          <w:trHeight w:val="440"/>
        </w:trPr>
        <w:tc>
          <w:tcPr>
            <w:tcW w:w="1842" w:type="dxa"/>
            <w:vMerge/>
            <w:shd w:val="clear" w:color="FFFFFF" w:fill="FFFFFF"/>
            <w:noWrap/>
            <w:vAlign w:val="center"/>
          </w:tcPr>
          <w:p w:rsidR="00CB7B3E" w:rsidRPr="00FB25D0" w:rsidRDefault="00CB7B3E" w:rsidP="00FB2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 w:val="restart"/>
            <w:noWrap/>
            <w:vAlign w:val="center"/>
          </w:tcPr>
          <w:p w:rsidR="00CB7B3E" w:rsidRPr="00FB25D0" w:rsidRDefault="00E717CD" w:rsidP="00FB25D0">
            <w:pPr>
              <w:pStyle w:val="af6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круглого сечения</w:t>
            </w:r>
          </w:p>
        </w:tc>
        <w:tc>
          <w:tcPr>
            <w:tcW w:w="3937" w:type="dxa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От 0,5 до 3,0 мм.</w:t>
            </w:r>
          </w:p>
        </w:tc>
      </w:tr>
      <w:tr w:rsidR="00CB7B3E" w:rsidRPr="00FB25D0">
        <w:trPr>
          <w:trHeight w:val="408"/>
        </w:trPr>
        <w:tc>
          <w:tcPr>
            <w:tcW w:w="1842" w:type="dxa"/>
            <w:vMerge/>
            <w:shd w:val="clear" w:color="FFFFFF" w:fill="FFFFFF"/>
            <w:noWrap/>
            <w:vAlign w:val="center"/>
          </w:tcPr>
          <w:p w:rsidR="00CB7B3E" w:rsidRPr="00FB25D0" w:rsidRDefault="00CB7B3E" w:rsidP="00FB2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 w:val="restart"/>
            <w:noWrap/>
            <w:vAlign w:val="center"/>
          </w:tcPr>
          <w:p w:rsidR="00CB7B3E" w:rsidRPr="00FB25D0" w:rsidRDefault="00E717CD" w:rsidP="00FB25D0">
            <w:pPr>
              <w:pStyle w:val="af6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прямоугольного сечения</w:t>
            </w:r>
          </w:p>
        </w:tc>
        <w:tc>
          <w:tcPr>
            <w:tcW w:w="3937" w:type="dxa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 xml:space="preserve">Толщина до 2мм. </w:t>
            </w:r>
          </w:p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Ширина до 5,6 мм.</w:t>
            </w:r>
          </w:p>
        </w:tc>
      </w:tr>
      <w:tr w:rsidR="00CB7B3E" w:rsidRPr="00FB25D0">
        <w:trPr>
          <w:trHeight w:val="415"/>
        </w:trPr>
        <w:tc>
          <w:tcPr>
            <w:tcW w:w="1842" w:type="dxa"/>
            <w:vMerge/>
            <w:shd w:val="clear" w:color="FFFFFF" w:fill="FFFFFF"/>
            <w:noWrap/>
            <w:vAlign w:val="center"/>
          </w:tcPr>
          <w:p w:rsidR="00CB7B3E" w:rsidRPr="00FB25D0" w:rsidRDefault="00CB7B3E" w:rsidP="00FB2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Электронный счетчик числа оборотов шаблона</w:t>
            </w:r>
          </w:p>
        </w:tc>
        <w:tc>
          <w:tcPr>
            <w:tcW w:w="3937" w:type="dxa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  <w:tr w:rsidR="00CB7B3E" w:rsidRPr="00FB25D0">
        <w:trPr>
          <w:trHeight w:val="415"/>
        </w:trPr>
        <w:tc>
          <w:tcPr>
            <w:tcW w:w="1842" w:type="dxa"/>
            <w:vMerge/>
            <w:shd w:val="clear" w:color="FFFFFF" w:fill="FFFFFF"/>
            <w:noWrap/>
            <w:vAlign w:val="center"/>
          </w:tcPr>
          <w:p w:rsidR="00CB7B3E" w:rsidRPr="00FB25D0" w:rsidRDefault="00CB7B3E" w:rsidP="00FB2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Питающая сеть</w:t>
            </w:r>
          </w:p>
        </w:tc>
        <w:tc>
          <w:tcPr>
            <w:tcW w:w="3937" w:type="dxa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Переменного тока</w:t>
            </w:r>
          </w:p>
        </w:tc>
      </w:tr>
      <w:tr w:rsidR="00CB7B3E" w:rsidRPr="00FB25D0">
        <w:trPr>
          <w:trHeight w:val="415"/>
        </w:trPr>
        <w:tc>
          <w:tcPr>
            <w:tcW w:w="1842" w:type="dxa"/>
            <w:vMerge/>
            <w:shd w:val="clear" w:color="FFFFFF" w:fill="FFFFFF"/>
            <w:noWrap/>
            <w:vAlign w:val="center"/>
          </w:tcPr>
          <w:p w:rsidR="00CB7B3E" w:rsidRPr="00FB25D0" w:rsidRDefault="00CB7B3E" w:rsidP="00FB2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Количество фаз электропитания переменного тока</w:t>
            </w:r>
          </w:p>
        </w:tc>
        <w:tc>
          <w:tcPr>
            <w:tcW w:w="3937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CB7B3E" w:rsidRPr="00FB25D0">
        <w:trPr>
          <w:trHeight w:val="504"/>
        </w:trPr>
        <w:tc>
          <w:tcPr>
            <w:tcW w:w="1842" w:type="dxa"/>
            <w:vMerge/>
            <w:shd w:val="clear" w:color="FFFFFF" w:fill="FFFFFF"/>
            <w:noWrap/>
            <w:vAlign w:val="center"/>
          </w:tcPr>
          <w:p w:rsidR="00CB7B3E" w:rsidRPr="00FB25D0" w:rsidRDefault="00CB7B3E" w:rsidP="00FB2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Напряжение электропитания, до</w:t>
            </w:r>
          </w:p>
        </w:tc>
        <w:tc>
          <w:tcPr>
            <w:tcW w:w="3937" w:type="dxa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400 В.</w:t>
            </w:r>
          </w:p>
        </w:tc>
      </w:tr>
      <w:tr w:rsidR="00CB7B3E" w:rsidRPr="00FB25D0">
        <w:trPr>
          <w:trHeight w:val="574"/>
        </w:trPr>
        <w:tc>
          <w:tcPr>
            <w:tcW w:w="1842" w:type="dxa"/>
            <w:vMerge/>
            <w:shd w:val="clear" w:color="FFFFFF" w:fill="FFFFFF"/>
            <w:noWrap/>
            <w:vAlign w:val="center"/>
          </w:tcPr>
          <w:p w:rsidR="00CB7B3E" w:rsidRPr="00FB25D0" w:rsidRDefault="00CB7B3E" w:rsidP="00FB25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 xml:space="preserve">Частота переменного тока, </w:t>
            </w:r>
          </w:p>
        </w:tc>
        <w:tc>
          <w:tcPr>
            <w:tcW w:w="3937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50 Гц.</w:t>
            </w:r>
          </w:p>
        </w:tc>
      </w:tr>
      <w:tr w:rsidR="00CB7B3E" w:rsidRPr="00FB25D0">
        <w:trPr>
          <w:trHeight w:val="574"/>
        </w:trPr>
        <w:tc>
          <w:tcPr>
            <w:tcW w:w="1842" w:type="dxa"/>
            <w:vMerge/>
            <w:shd w:val="clear" w:color="FFFFFF" w:fill="FFFFFF"/>
            <w:noWrap/>
            <w:vAlign w:val="center"/>
          </w:tcPr>
          <w:p w:rsidR="00CB7B3E" w:rsidRPr="00FB25D0" w:rsidRDefault="00CB7B3E" w:rsidP="00FB25D0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Потребляемая мощность, не более</w:t>
            </w:r>
          </w:p>
        </w:tc>
        <w:tc>
          <w:tcPr>
            <w:tcW w:w="3937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3,0 кВт.</w:t>
            </w:r>
          </w:p>
        </w:tc>
      </w:tr>
      <w:tr w:rsidR="00CB7B3E" w:rsidRPr="00FB25D0">
        <w:trPr>
          <w:trHeight w:val="574"/>
        </w:trPr>
        <w:tc>
          <w:tcPr>
            <w:tcW w:w="1842" w:type="dxa"/>
            <w:vMerge/>
            <w:shd w:val="clear" w:color="FFFFFF" w:fill="FFFFFF"/>
            <w:noWrap/>
            <w:vAlign w:val="center"/>
          </w:tcPr>
          <w:p w:rsidR="00CB7B3E" w:rsidRPr="00FB25D0" w:rsidRDefault="00CB7B3E" w:rsidP="00FB25D0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Блок управления Станком</w:t>
            </w:r>
          </w:p>
        </w:tc>
        <w:tc>
          <w:tcPr>
            <w:tcW w:w="3937" w:type="dxa"/>
            <w:vMerge w:val="restart"/>
            <w:noWrap/>
            <w:vAlign w:val="center"/>
          </w:tcPr>
          <w:p w:rsidR="00CB7B3E" w:rsidRPr="00FB25D0" w:rsidRDefault="00E717CD" w:rsidP="00FB25D0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FB25D0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</w:tbl>
    <w:p w:rsidR="00CB7B3E" w:rsidRPr="00FB25D0" w:rsidRDefault="00CB7B3E" w:rsidP="00FB25D0">
      <w:pPr>
        <w:spacing w:after="0" w:line="240" w:lineRule="auto"/>
        <w:rPr>
          <w:rFonts w:ascii="Times New Roman" w:hAnsi="Times New Roman" w:cs="Times New Roman"/>
        </w:rPr>
      </w:pPr>
    </w:p>
    <w:p w:rsidR="00CB7B3E" w:rsidRPr="00FB25D0" w:rsidRDefault="00F212B0" w:rsidP="00FB25D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5" name="AutoShape 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01C684" id="AutoShape 3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">
                <v:stroke joinstyle="round"/>
                <o:lock v:ext="edit" selection="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838450" cy="48387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483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>Рис.4 (Станок намотки)</w:t>
      </w:r>
    </w:p>
    <w:p w:rsidR="00CB7B3E" w:rsidRPr="00FB25D0" w:rsidRDefault="00CB7B3E" w:rsidP="00FB25D0">
      <w:pPr>
        <w:spacing w:after="0" w:line="240" w:lineRule="auto"/>
        <w:rPr>
          <w:rFonts w:ascii="Times New Roman" w:hAnsi="Times New Roman" w:cs="Times New Roman"/>
        </w:rPr>
      </w:pP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FB25D0">
        <w:rPr>
          <w:rFonts w:ascii="Times New Roman" w:hAnsi="Times New Roman" w:cs="Times New Roman"/>
          <w:b/>
          <w:bCs/>
        </w:rPr>
        <w:t>Система управления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На лицевой части намоточного Устройства должны быть установлены органы управления, посредством которых осуществляется управление процессом намотки и контроль параметров.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Система должна позволять: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задавать параметры намотки (скорость вращения планшайбы намоточного станка, необходимое количество витков);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 xml:space="preserve"> контролировать количество витков.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FB25D0">
        <w:rPr>
          <w:rFonts w:ascii="Times New Roman" w:hAnsi="Times New Roman" w:cs="Times New Roman"/>
          <w:b/>
          <w:bCs/>
        </w:rPr>
        <w:t xml:space="preserve">Требования к процессу автоматической намотки 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 xml:space="preserve">Процесс автоматической намотки должен соответствовать следующей схеме: </w:t>
      </w:r>
    </w:p>
    <w:p w:rsidR="00CB7B3E" w:rsidRPr="00FB25D0" w:rsidRDefault="00E717CD" w:rsidP="00FB25D0">
      <w:pPr>
        <w:pStyle w:val="af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Начало процесса. В намоточный станок устанавливается оснастка, предусмотренная для крепления необходимого каркаса. В оснастку устанавливается корпус и фиксируется быстросъемными креплениями.</w:t>
      </w:r>
    </w:p>
    <w:p w:rsidR="00CB7B3E" w:rsidRPr="00FB25D0" w:rsidRDefault="00E717CD" w:rsidP="00FB25D0">
      <w:pPr>
        <w:pStyle w:val="af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 xml:space="preserve">На стойку для размотки катушек устанавливается необходимое количество </w:t>
      </w:r>
    </w:p>
    <w:p w:rsidR="00CB7B3E" w:rsidRPr="00FB25D0" w:rsidRDefault="00E717CD" w:rsidP="00FB25D0">
      <w:pPr>
        <w:spacing w:after="0" w:line="240" w:lineRule="auto"/>
        <w:ind w:left="709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катушек.</w:t>
      </w:r>
    </w:p>
    <w:p w:rsidR="00CB7B3E" w:rsidRPr="00FB25D0" w:rsidRDefault="00E717CD" w:rsidP="00FB25D0">
      <w:pPr>
        <w:pStyle w:val="af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 xml:space="preserve">Обмоточный провод пропускается через натяжное устройство и фиксируется на </w:t>
      </w:r>
    </w:p>
    <w:p w:rsidR="00CB7B3E" w:rsidRPr="00FB25D0" w:rsidRDefault="00E717CD" w:rsidP="00FB25D0">
      <w:pPr>
        <w:spacing w:after="0" w:line="240" w:lineRule="auto"/>
        <w:ind w:left="709"/>
        <w:rPr>
          <w:rFonts w:ascii="Times New Roman" w:eastAsia="Times New Roman" w:hAnsi="Times New Roman" w:cs="Times New Roman"/>
        </w:rPr>
      </w:pPr>
      <w:r w:rsidRPr="00FB25D0">
        <w:rPr>
          <w:rFonts w:ascii="Times New Roman" w:hAnsi="Times New Roman" w:cs="Times New Roman"/>
        </w:rPr>
        <w:t>корпусе катушки</w:t>
      </w:r>
      <w:r w:rsidRPr="00FB25D0">
        <w:rPr>
          <w:rFonts w:ascii="Times New Roman" w:eastAsia="Times New Roman" w:hAnsi="Times New Roman" w:cs="Times New Roman"/>
        </w:rPr>
        <w:t>;</w:t>
      </w:r>
    </w:p>
    <w:p w:rsidR="00CB7B3E" w:rsidRPr="00FB25D0" w:rsidRDefault="00CB7B3E" w:rsidP="00FB25D0">
      <w:pPr>
        <w:spacing w:after="0" w:line="240" w:lineRule="auto"/>
        <w:ind w:left="709"/>
        <w:rPr>
          <w:rFonts w:ascii="Times New Roman" w:eastAsia="Times New Roman" w:hAnsi="Times New Roman" w:cs="Times New Roman"/>
        </w:rPr>
      </w:pPr>
    </w:p>
    <w:p w:rsidR="00CB7B3E" w:rsidRPr="00FB25D0" w:rsidRDefault="00E717CD" w:rsidP="00FB25D0">
      <w:pPr>
        <w:pStyle w:val="af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На панели управления задаются необходимые для намотки параметры;</w:t>
      </w:r>
    </w:p>
    <w:p w:rsidR="00CB7B3E" w:rsidRPr="00FB25D0" w:rsidRDefault="00E717CD" w:rsidP="00FB25D0">
      <w:pPr>
        <w:pStyle w:val="af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Оператор нажимает на ножную педаль, включает вращение опорно-поворотного устройства.</w:t>
      </w:r>
    </w:p>
    <w:p w:rsidR="00CB7B3E" w:rsidRPr="00FB25D0" w:rsidRDefault="00E717CD" w:rsidP="00FB25D0">
      <w:pPr>
        <w:pStyle w:val="af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 xml:space="preserve">Скорость вращения опорно-поворотного устройства должно зависеть от </w:t>
      </w:r>
    </w:p>
    <w:p w:rsidR="00CB7B3E" w:rsidRPr="00FB25D0" w:rsidRDefault="00E717CD" w:rsidP="00FB25D0">
      <w:pPr>
        <w:spacing w:after="0" w:line="240" w:lineRule="auto"/>
        <w:ind w:left="349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силы нажатия;</w:t>
      </w:r>
    </w:p>
    <w:p w:rsidR="00CB7B3E" w:rsidRPr="00FB25D0" w:rsidRDefault="00E717CD" w:rsidP="00FB25D0">
      <w:pPr>
        <w:pStyle w:val="af6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Во время намотки оператор должен иметь возможность контролировать количество намотанных витков;</w:t>
      </w:r>
    </w:p>
    <w:p w:rsidR="00CB7B3E" w:rsidRPr="00FB25D0" w:rsidRDefault="00E717CD" w:rsidP="00FB25D0">
      <w:pPr>
        <w:pStyle w:val="af6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По достижению заданного количества витков, вращение намоточного станка прекращается;</w:t>
      </w:r>
    </w:p>
    <w:p w:rsidR="00CB7B3E" w:rsidRPr="00FB25D0" w:rsidRDefault="00E717CD" w:rsidP="00FB25D0">
      <w:pPr>
        <w:pStyle w:val="af6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Оператор фиксирует провод, обрезает и извлекает катушку из оснастки;</w:t>
      </w:r>
    </w:p>
    <w:p w:rsidR="00CB7B3E" w:rsidRPr="00FB25D0" w:rsidRDefault="00E717CD" w:rsidP="00FB25D0">
      <w:pPr>
        <w:pStyle w:val="af6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Процесс окончен.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FB25D0">
        <w:rPr>
          <w:rFonts w:ascii="Times New Roman" w:hAnsi="Times New Roman" w:cs="Times New Roman"/>
          <w:b/>
          <w:bCs/>
        </w:rPr>
        <w:t>Общие требования, предъявляемые к Устройствам и Станку:</w:t>
      </w:r>
    </w:p>
    <w:p w:rsidR="00CB7B3E" w:rsidRPr="00FB25D0" w:rsidRDefault="00E717CD" w:rsidP="00FB25D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lastRenderedPageBreak/>
        <w:t>Станок и Устройства должны быть спроектированы и изготовлены на основании эскизов технического задания  и соответствовать ему.</w:t>
      </w:r>
    </w:p>
    <w:p w:rsidR="00CB7B3E" w:rsidRPr="00FB25D0" w:rsidRDefault="00E717CD" w:rsidP="00FB25D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 xml:space="preserve">Станок и Устройства должны иметь отверстия в опорах для крепления анкерными болтами корпусов к полу намоточного участка для предотвращения опрокидывания и безопасной работы. </w:t>
      </w:r>
    </w:p>
    <w:p w:rsidR="00CB7B3E" w:rsidRPr="00FB25D0" w:rsidRDefault="00E717CD" w:rsidP="00FB25D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 xml:space="preserve">Станок должен быть </w:t>
      </w:r>
      <w:r w:rsidRPr="00FB25D0">
        <w:rPr>
          <w:rFonts w:ascii="Times New Roman" w:hAnsi="Times New Roman" w:cs="Times New Roman"/>
        </w:rPr>
        <w:t xml:space="preserve">спроектирован  </w:t>
      </w:r>
      <w:r w:rsidRPr="00FB25D0">
        <w:rPr>
          <w:rFonts w:ascii="Times New Roman" w:eastAsia="Times New Roman" w:hAnsi="Times New Roman" w:cs="Times New Roman"/>
          <w:color w:val="000000" w:themeColor="text1"/>
        </w:rPr>
        <w:t>для работы в закрытых отапливаемых помещениях при соблюдении следующих условий:</w:t>
      </w:r>
    </w:p>
    <w:p w:rsidR="00CB7B3E" w:rsidRPr="00FB25D0" w:rsidRDefault="00E717CD" w:rsidP="00FB25D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>Температура воздуха от +5 до + 35 °C;</w:t>
      </w:r>
    </w:p>
    <w:p w:rsidR="00CB7B3E" w:rsidRPr="00FB25D0" w:rsidRDefault="00E717CD" w:rsidP="00FB25D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>Относительная влажность от 30 до 60 %;</w:t>
      </w:r>
    </w:p>
    <w:p w:rsidR="00CB7B3E" w:rsidRPr="00FB25D0" w:rsidRDefault="00E717CD" w:rsidP="00FB25D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>Атмосферное давление от 84 до 106 кПа;</w:t>
      </w:r>
    </w:p>
    <w:p w:rsidR="00CB7B3E" w:rsidRPr="00FB25D0" w:rsidRDefault="00E717CD" w:rsidP="00FB25D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</w:rPr>
        <w:t>Должна быть обеспечена ремонтопригодность станка и иметься возможность доступного приобретения запасных частей для замены на новые.</w:t>
      </w:r>
    </w:p>
    <w:p w:rsidR="00CB7B3E" w:rsidRPr="00FB25D0" w:rsidRDefault="00E717CD" w:rsidP="00FB25D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>Комплект поставки должен обеспечивать техническую возможность пробных пусков при проведении пусконаладочных работ.</w:t>
      </w:r>
    </w:p>
    <w:p w:rsidR="00CB7B3E" w:rsidRPr="00FB25D0" w:rsidRDefault="00E717CD" w:rsidP="00FB25D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>Все болтовые, винтовые соединения станка должны быть отвинчиваемыми, для обеспечения послегарантийного ремонта и обслуживания аппарата.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>Станок должен иметь маркировку. Фирменная табличка должна содержать следующую информацию: товарный знак предприятия-изготовителя; наименование предприятия-изготовителя; страна-изготовитель; обозначение модели изделия; заводской номер; год выпуска.</w:t>
      </w:r>
    </w:p>
    <w:p w:rsidR="00CB7B3E" w:rsidRPr="00FB25D0" w:rsidRDefault="00E717CD" w:rsidP="00FB25D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hAnsi="Times New Roman" w:cs="Times New Roman"/>
        </w:rPr>
        <w:t xml:space="preserve">Станок и оснастка должны быть новыми, не бывшими в употреблении, не восстановленными и не содержать восстановленных элементов. 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  <w:highlight w:val="yellow"/>
        </w:rPr>
      </w:pPr>
      <w:r w:rsidRPr="00FB25D0">
        <w:rPr>
          <w:rFonts w:ascii="Times New Roman" w:hAnsi="Times New Roman" w:cs="Times New Roman"/>
        </w:rPr>
        <w:t>Станок не должен иметь дефектов, связанных с конструкцией, материалами или работой по их изготовлению, либо проявляющихся в результате действия или упущения производителя и/или поставщика.</w:t>
      </w:r>
    </w:p>
    <w:p w:rsidR="00CB7B3E" w:rsidRPr="00FB25D0" w:rsidRDefault="00E717CD" w:rsidP="00FB25D0">
      <w:pPr>
        <w:spacing w:after="0" w:line="240" w:lineRule="auto"/>
        <w:rPr>
          <w:rFonts w:ascii="Times New Roman" w:hAnsi="Times New Roman" w:cs="Times New Roman"/>
        </w:rPr>
      </w:pPr>
      <w:r w:rsidRPr="00FB25D0">
        <w:rPr>
          <w:rFonts w:ascii="Times New Roman" w:hAnsi="Times New Roman" w:cs="Times New Roman"/>
        </w:rPr>
        <w:t>Технические характеристики поставляемого товара должны соответствовать паспортным данным, и настоящему техническому заданию.</w:t>
      </w:r>
    </w:p>
    <w:p w:rsidR="00CB7B3E" w:rsidRDefault="00E717CD" w:rsidP="00FB25D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hAnsi="Times New Roman" w:cs="Times New Roman"/>
        </w:rPr>
        <w:t xml:space="preserve">Поставляемый станок должен </w:t>
      </w:r>
      <w:r w:rsidRPr="00FB25D0">
        <w:rPr>
          <w:rFonts w:ascii="Times New Roman" w:eastAsia="Times New Roman" w:hAnsi="Times New Roman" w:cs="Times New Roman"/>
          <w:color w:val="000000" w:themeColor="text1"/>
        </w:rPr>
        <w:t>быть безопасен, сертифицирован аккредитованным органом по сертификации, разрешен к применению на территории Российской Федерации.</w:t>
      </w:r>
    </w:p>
    <w:p w:rsidR="0017416A" w:rsidRPr="00FB25D0" w:rsidRDefault="0017416A" w:rsidP="00FB25D0">
      <w:pPr>
        <w:spacing w:after="0" w:line="240" w:lineRule="auto"/>
        <w:rPr>
          <w:rFonts w:ascii="Times New Roman" w:hAnsi="Times New Roman" w:cs="Times New Roman"/>
        </w:rPr>
      </w:pPr>
    </w:p>
    <w:p w:rsidR="00CB7B3E" w:rsidRDefault="00E717CD" w:rsidP="00FB25D0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7416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Требования к монтажным и </w:t>
      </w:r>
      <w:r w:rsidRPr="0017416A">
        <w:rPr>
          <w:rFonts w:ascii="Times New Roman" w:eastAsia="Times New Roman" w:hAnsi="Times New Roman" w:cs="Times New Roman"/>
          <w:b/>
          <w:bCs/>
          <w:sz w:val="28"/>
          <w:szCs w:val="28"/>
        </w:rPr>
        <w:t>пусконаладочным работам</w:t>
      </w:r>
      <w:r w:rsidRPr="0017416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(ПНР):</w:t>
      </w:r>
    </w:p>
    <w:p w:rsidR="00DC5D85" w:rsidRPr="0017416A" w:rsidRDefault="00DC5D85" w:rsidP="00FB25D0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B7B3E" w:rsidRPr="00FB25D0" w:rsidRDefault="00E717CD" w:rsidP="00FB25D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>Поставщик в срок не позднее</w:t>
      </w:r>
      <w:r w:rsidR="00DC5D85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FB25D0">
        <w:rPr>
          <w:rFonts w:ascii="Times New Roman" w:eastAsia="Times New Roman" w:hAnsi="Times New Roman" w:cs="Times New Roman"/>
          <w:color w:val="000000" w:themeColor="text1"/>
        </w:rPr>
        <w:t xml:space="preserve">85 календарных дней с момента заключения </w:t>
      </w:r>
    </w:p>
    <w:p w:rsidR="00CB7B3E" w:rsidRPr="00FB25D0" w:rsidRDefault="00E717CD" w:rsidP="00FB25D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 xml:space="preserve">договора высылает на согласование перечень требований и конструкторскую документацию для подготовки к размещению и монтажу оборудования, пусконаладочным работам на предприятии Заказчика, а также инструктажу персонала. </w:t>
      </w:r>
    </w:p>
    <w:p w:rsidR="00CB7B3E" w:rsidRPr="00FB25D0" w:rsidRDefault="00E717CD" w:rsidP="00FB25D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B25D0">
        <w:rPr>
          <w:rFonts w:ascii="Times New Roman" w:eastAsia="Times New Roman" w:hAnsi="Times New Roman" w:cs="Times New Roman"/>
        </w:rPr>
        <w:t>Монтажные и п</w:t>
      </w:r>
      <w:r w:rsidRPr="00FB25D0">
        <w:rPr>
          <w:rFonts w:ascii="Times New Roman" w:eastAsia="Times New Roman" w:hAnsi="Times New Roman" w:cs="Times New Roman"/>
          <w:color w:val="000000" w:themeColor="text1"/>
        </w:rPr>
        <w:t>усконаладочные работы производятся силами Поставщика на месте эксплуатации.</w:t>
      </w:r>
    </w:p>
    <w:p w:rsidR="00CB7B3E" w:rsidRPr="00FB25D0" w:rsidRDefault="00E717CD" w:rsidP="00FB25D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B25D0">
        <w:rPr>
          <w:rFonts w:ascii="Times New Roman" w:hAnsi="Times New Roman" w:cs="Times New Roman"/>
          <w:color w:val="000000" w:themeColor="text1"/>
        </w:rPr>
        <w:t xml:space="preserve">Монтажные работы включают </w:t>
      </w:r>
      <w:r w:rsidRPr="00FB25D0">
        <w:rPr>
          <w:rFonts w:ascii="Times New Roman" w:eastAsia="Times New Roman" w:hAnsi="Times New Roman" w:cs="Times New Roman"/>
          <w:color w:val="000000" w:themeColor="text1"/>
        </w:rPr>
        <w:t>разгрузку, расстановку, подключение оборудования к инженерным сетям, другие необходимые работы на месте эксплуатации.</w:t>
      </w:r>
    </w:p>
    <w:p w:rsidR="00CB7B3E" w:rsidRPr="00FB25D0" w:rsidRDefault="00E717CD" w:rsidP="00FB25D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>Пусконаладочные работы включают в себя:</w:t>
      </w:r>
    </w:p>
    <w:p w:rsidR="00CB7B3E" w:rsidRPr="00FB25D0" w:rsidRDefault="00E717CD" w:rsidP="00FB25D0">
      <w:pPr>
        <w:pStyle w:val="af6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>непосредственное подключение и настройку Станка;</w:t>
      </w:r>
    </w:p>
    <w:p w:rsidR="00CB7B3E" w:rsidRPr="00FB25D0" w:rsidRDefault="00E717CD" w:rsidP="00FB25D0">
      <w:pPr>
        <w:pStyle w:val="af6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>инструктаж сотрудников;</w:t>
      </w:r>
    </w:p>
    <w:p w:rsidR="00CB7B3E" w:rsidRPr="00FB25D0" w:rsidRDefault="00E717CD" w:rsidP="00FB25D0">
      <w:pPr>
        <w:pStyle w:val="af6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>технологические консультации по работе, настройке, обслуживанию Станка.</w:t>
      </w:r>
    </w:p>
    <w:p w:rsidR="00CB7B3E" w:rsidRPr="00FB25D0" w:rsidRDefault="00E717CD" w:rsidP="00FB25D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>Объём монтажных и пусконаладочных работ с инструктажем должен составлять не менее 5 и не более 15 календарных дней.</w:t>
      </w:r>
    </w:p>
    <w:p w:rsidR="00CB7B3E" w:rsidRPr="00FB25D0" w:rsidRDefault="00CB7B3E" w:rsidP="00FB25D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:rsidR="00CB7B3E" w:rsidRPr="00FB25D0" w:rsidRDefault="00E717CD" w:rsidP="00FB25D0">
      <w:pPr>
        <w:pStyle w:val="81"/>
        <w:ind w:right="-1"/>
        <w:jc w:val="left"/>
        <w:rPr>
          <w:szCs w:val="22"/>
        </w:rPr>
      </w:pPr>
      <w:r w:rsidRPr="00FB25D0">
        <w:rPr>
          <w:bCs/>
          <w:szCs w:val="22"/>
        </w:rPr>
        <w:t>Перечень документов к поставляемому оборудованию с оснасткой</w:t>
      </w:r>
      <w:r w:rsidRPr="00FB25D0">
        <w:rPr>
          <w:szCs w:val="22"/>
        </w:rPr>
        <w:t xml:space="preserve">: </w:t>
      </w:r>
    </w:p>
    <w:p w:rsidR="00CB7B3E" w:rsidRPr="00FB25D0" w:rsidRDefault="00E717CD" w:rsidP="00FB25D0">
      <w:pPr>
        <w:pStyle w:val="81"/>
        <w:ind w:right="1"/>
        <w:jc w:val="left"/>
        <w:rPr>
          <w:color w:val="000000" w:themeColor="text1"/>
          <w:szCs w:val="22"/>
        </w:rPr>
      </w:pPr>
      <w:r w:rsidRPr="00FB25D0">
        <w:rPr>
          <w:b w:val="0"/>
          <w:bCs/>
          <w:color w:val="000000" w:themeColor="text1"/>
          <w:szCs w:val="22"/>
        </w:rPr>
        <w:t>При поставке одновременно комплекта с оснасткой, Поставщик передает Заказчику следующую товаросопроводительную документацию:</w:t>
      </w:r>
    </w:p>
    <w:p w:rsidR="00CB7B3E" w:rsidRPr="00FB25D0" w:rsidRDefault="00E717CD" w:rsidP="00FB25D0">
      <w:pPr>
        <w:pStyle w:val="af6"/>
        <w:numPr>
          <w:ilvl w:val="0"/>
          <w:numId w:val="3"/>
        </w:numPr>
        <w:shd w:val="clear" w:color="auto" w:fill="FFFFFF"/>
        <w:spacing w:after="0" w:line="240" w:lineRule="auto"/>
        <w:ind w:right="-1"/>
        <w:rPr>
          <w:rFonts w:ascii="Times New Roman" w:hAnsi="Times New Roman" w:cs="Times New Roman"/>
          <w:color w:val="000000" w:themeColor="text1"/>
        </w:rPr>
      </w:pPr>
      <w:r w:rsidRPr="00FB25D0">
        <w:rPr>
          <w:rFonts w:ascii="Times New Roman" w:eastAsia="Times New Roman" w:hAnsi="Times New Roman" w:cs="Times New Roman"/>
          <w:bCs/>
          <w:color w:val="000000" w:themeColor="text1"/>
        </w:rPr>
        <w:t>Заверенные печатью копии деклараций о соответствии или сертификаты соответствия (оформленные в соответствии с законодательством Российской Федерации);</w:t>
      </w:r>
    </w:p>
    <w:p w:rsidR="00CB7B3E" w:rsidRPr="00FB25D0" w:rsidRDefault="00E717CD" w:rsidP="00FB25D0">
      <w:pPr>
        <w:pStyle w:val="af6"/>
        <w:numPr>
          <w:ilvl w:val="0"/>
          <w:numId w:val="4"/>
        </w:numPr>
        <w:shd w:val="clear" w:color="auto" w:fill="FFFFFF"/>
        <w:spacing w:after="0" w:line="240" w:lineRule="auto"/>
        <w:ind w:right="-1"/>
        <w:rPr>
          <w:rFonts w:ascii="Times New Roman" w:hAnsi="Times New Roman" w:cs="Times New Roman"/>
        </w:rPr>
      </w:pPr>
      <w:r w:rsidRPr="00FB25D0">
        <w:rPr>
          <w:rFonts w:ascii="Times New Roman" w:eastAsia="Times New Roman" w:hAnsi="Times New Roman" w:cs="Times New Roman"/>
        </w:rPr>
        <w:t>Акт ввода в эксплуатацию;</w:t>
      </w:r>
    </w:p>
    <w:p w:rsidR="00CB7B3E" w:rsidRPr="00FB25D0" w:rsidRDefault="00E717CD" w:rsidP="00FB25D0">
      <w:pPr>
        <w:pStyle w:val="af6"/>
        <w:numPr>
          <w:ilvl w:val="0"/>
          <w:numId w:val="5"/>
        </w:numPr>
        <w:shd w:val="clear" w:color="auto" w:fill="FFFFFF"/>
        <w:spacing w:after="0" w:line="240" w:lineRule="auto"/>
        <w:ind w:right="-1"/>
        <w:rPr>
          <w:rFonts w:ascii="Times New Roman" w:hAnsi="Times New Roman" w:cs="Times New Roman"/>
        </w:rPr>
      </w:pPr>
      <w:r w:rsidRPr="00FB25D0">
        <w:rPr>
          <w:rFonts w:ascii="Times New Roman" w:eastAsia="Times New Roman" w:hAnsi="Times New Roman" w:cs="Times New Roman"/>
        </w:rPr>
        <w:t>Оригинал паспорта Станка. Документ с печатью;</w:t>
      </w:r>
    </w:p>
    <w:p w:rsidR="00CB7B3E" w:rsidRPr="00FB25D0" w:rsidRDefault="00E717CD" w:rsidP="00FB25D0">
      <w:pPr>
        <w:pStyle w:val="af6"/>
        <w:numPr>
          <w:ilvl w:val="0"/>
          <w:numId w:val="4"/>
        </w:numPr>
        <w:shd w:val="clear" w:color="auto" w:fill="FFFFFF"/>
        <w:spacing w:after="0" w:line="240" w:lineRule="auto"/>
        <w:ind w:right="-1"/>
        <w:rPr>
          <w:rFonts w:ascii="Times New Roman" w:hAnsi="Times New Roman" w:cs="Times New Roman"/>
        </w:rPr>
      </w:pPr>
      <w:r w:rsidRPr="00FB25D0">
        <w:rPr>
          <w:rFonts w:ascii="Times New Roman" w:eastAsia="Times New Roman" w:hAnsi="Times New Roman" w:cs="Times New Roman"/>
          <w:bCs/>
        </w:rPr>
        <w:t xml:space="preserve">Инструкция по эксплуатации или руководство по эксплуатации; </w:t>
      </w:r>
    </w:p>
    <w:p w:rsidR="00CB7B3E" w:rsidRPr="00FB25D0" w:rsidRDefault="00E717CD" w:rsidP="00FB25D0">
      <w:pPr>
        <w:pStyle w:val="af6"/>
        <w:numPr>
          <w:ilvl w:val="0"/>
          <w:numId w:val="4"/>
        </w:numPr>
        <w:shd w:val="clear" w:color="auto" w:fill="FFFFFF"/>
        <w:spacing w:after="0" w:line="240" w:lineRule="auto"/>
        <w:ind w:right="-1"/>
        <w:rPr>
          <w:rFonts w:ascii="Times New Roman" w:hAnsi="Times New Roman" w:cs="Times New Roman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 xml:space="preserve">Инструкция по монтажу, техническому обслуживанию и ремонту (можно включить в состав </w:t>
      </w:r>
      <w:bookmarkStart w:id="1" w:name="_Hlk195704975"/>
      <w:r w:rsidRPr="00FB25D0">
        <w:rPr>
          <w:rFonts w:ascii="Times New Roman" w:eastAsia="Times New Roman" w:hAnsi="Times New Roman" w:cs="Times New Roman"/>
          <w:color w:val="000000" w:themeColor="text1"/>
        </w:rPr>
        <w:t xml:space="preserve">Инструкции по эксплуатации </w:t>
      </w:r>
      <w:bookmarkEnd w:id="1"/>
      <w:r w:rsidRPr="00FB25D0">
        <w:rPr>
          <w:rFonts w:ascii="Times New Roman" w:eastAsia="Times New Roman" w:hAnsi="Times New Roman" w:cs="Times New Roman"/>
          <w:color w:val="000000" w:themeColor="text1"/>
        </w:rPr>
        <w:t>или Руководство по эксплуатации)</w:t>
      </w:r>
      <w:r w:rsidRPr="00FB25D0">
        <w:rPr>
          <w:rFonts w:ascii="Times New Roman" w:eastAsia="Times New Roman" w:hAnsi="Times New Roman" w:cs="Times New Roman"/>
        </w:rPr>
        <w:t>;</w:t>
      </w:r>
    </w:p>
    <w:p w:rsidR="00CB7B3E" w:rsidRPr="00FB25D0" w:rsidRDefault="00E717CD" w:rsidP="00FB25D0">
      <w:pPr>
        <w:pStyle w:val="af6"/>
        <w:numPr>
          <w:ilvl w:val="0"/>
          <w:numId w:val="4"/>
        </w:numPr>
        <w:shd w:val="clear" w:color="auto" w:fill="FFFFFF"/>
        <w:spacing w:after="0" w:line="240" w:lineRule="auto"/>
        <w:ind w:right="-1"/>
        <w:rPr>
          <w:rFonts w:ascii="Times New Roman" w:hAnsi="Times New Roman" w:cs="Times New Roman"/>
        </w:rPr>
      </w:pPr>
      <w:r w:rsidRPr="00FB25D0">
        <w:rPr>
          <w:rFonts w:ascii="Times New Roman" w:eastAsia="Times New Roman" w:hAnsi="Times New Roman" w:cs="Times New Roman"/>
          <w:color w:val="000000" w:themeColor="text1"/>
        </w:rPr>
        <w:t>Принципиальная электрическая схема со спецификацией (можно включить в состав Инструкции по эксплуатации или Руководство по эксплуатации)</w:t>
      </w:r>
      <w:r w:rsidRPr="00FB25D0">
        <w:rPr>
          <w:rFonts w:ascii="Times New Roman" w:eastAsia="Times New Roman" w:hAnsi="Times New Roman" w:cs="Times New Roman"/>
        </w:rPr>
        <w:t>.</w:t>
      </w:r>
    </w:p>
    <w:p w:rsidR="00CB7B3E" w:rsidRPr="00FB25D0" w:rsidRDefault="00CB7B3E" w:rsidP="00FB25D0">
      <w:pPr>
        <w:spacing w:after="0" w:line="240" w:lineRule="auto"/>
        <w:rPr>
          <w:rFonts w:ascii="Times New Roman" w:hAnsi="Times New Roman" w:cs="Times New Roman"/>
        </w:rPr>
      </w:pPr>
    </w:p>
    <w:p w:rsidR="00CB7B3E" w:rsidRPr="00FB25D0" w:rsidRDefault="00CB7B3E" w:rsidP="00FB25D0">
      <w:pPr>
        <w:spacing w:after="0" w:line="240" w:lineRule="auto"/>
        <w:rPr>
          <w:rFonts w:ascii="Times New Roman" w:hAnsi="Times New Roman" w:cs="Times New Roman"/>
        </w:rPr>
      </w:pPr>
    </w:p>
    <w:p w:rsidR="00CB7B3E" w:rsidRPr="00FB25D0" w:rsidRDefault="00CB7B3E" w:rsidP="00FB25D0">
      <w:pPr>
        <w:spacing w:after="0" w:line="240" w:lineRule="auto"/>
        <w:ind w:right="-1"/>
        <w:rPr>
          <w:rFonts w:ascii="Times New Roman" w:eastAsia="Times New Roman" w:hAnsi="Times New Roman" w:cs="Times New Roman"/>
          <w:color w:val="000000" w:themeColor="text1"/>
        </w:rPr>
      </w:pPr>
    </w:p>
    <w:p w:rsidR="00CB7B3E" w:rsidRDefault="00CB7B3E">
      <w:pPr>
        <w:spacing w:after="0" w:line="240" w:lineRule="auto"/>
        <w:ind w:right="-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CB7B3E" w:rsidSect="00FB25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706" w:rsidRDefault="00206706">
      <w:pPr>
        <w:spacing w:after="0" w:line="240" w:lineRule="auto"/>
      </w:pPr>
      <w:r>
        <w:separator/>
      </w:r>
    </w:p>
  </w:endnote>
  <w:endnote w:type="continuationSeparator" w:id="0">
    <w:p w:rsidR="00206706" w:rsidRDefault="00206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706" w:rsidRDefault="00206706">
      <w:pPr>
        <w:spacing w:after="0" w:line="240" w:lineRule="auto"/>
      </w:pPr>
      <w:r>
        <w:separator/>
      </w:r>
    </w:p>
  </w:footnote>
  <w:footnote w:type="continuationSeparator" w:id="0">
    <w:p w:rsidR="00206706" w:rsidRDefault="00206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F0D10"/>
    <w:multiLevelType w:val="hybridMultilevel"/>
    <w:tmpl w:val="8D44EF9C"/>
    <w:lvl w:ilvl="0" w:tplc="D38ACB0C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49E2C85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68EC7C3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F8DC935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244611B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E070CBB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3A7E839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E3B09D5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7A2C637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BED3058"/>
    <w:multiLevelType w:val="hybridMultilevel"/>
    <w:tmpl w:val="BB74C004"/>
    <w:lvl w:ilvl="0" w:tplc="F8708F4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8CDC44C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F5D6B0E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AE72E6C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EA48584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F5C8A1A0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1BD6463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340AEB4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CA6E7F34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8593C72"/>
    <w:multiLevelType w:val="hybridMultilevel"/>
    <w:tmpl w:val="49580D58"/>
    <w:lvl w:ilvl="0" w:tplc="35DC8E6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7FD8210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D352964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1FE889A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D140015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C4BE404C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3542B19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666EE0A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F69C406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E0023B3"/>
    <w:multiLevelType w:val="hybridMultilevel"/>
    <w:tmpl w:val="609462EE"/>
    <w:lvl w:ilvl="0" w:tplc="DEDC414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C988E52E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ACAA937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01AC9AE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4E2AFB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CFBC201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9D70660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9244D69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37343BE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47A22B2"/>
    <w:multiLevelType w:val="hybridMultilevel"/>
    <w:tmpl w:val="5AB89D74"/>
    <w:lvl w:ilvl="0" w:tplc="F90A7AA0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E84654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DF076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74C0D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DBCE7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B0C15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88217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7DA4D7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37CEE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4FB6E53"/>
    <w:multiLevelType w:val="hybridMultilevel"/>
    <w:tmpl w:val="5A9A1842"/>
    <w:lvl w:ilvl="0" w:tplc="EC5C2AF4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2DCA07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22A28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569ED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7529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3D697A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CDC26D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E36911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022BB9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276037C8"/>
    <w:multiLevelType w:val="hybridMultilevel"/>
    <w:tmpl w:val="6F52110A"/>
    <w:lvl w:ilvl="0" w:tplc="097885F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D7489D3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A392955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DEEA501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68808ED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38F2FA2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838E627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67D6F40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7BBEB7A2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28E93E9B"/>
    <w:multiLevelType w:val="hybridMultilevel"/>
    <w:tmpl w:val="0E1CB4B4"/>
    <w:lvl w:ilvl="0" w:tplc="F5AA1BE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E124A4DE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4C28092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94E2162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3B3A882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078A8F10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BF001B9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73423BD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E42062EA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2EA10873"/>
    <w:multiLevelType w:val="hybridMultilevel"/>
    <w:tmpl w:val="95AC4C62"/>
    <w:lvl w:ilvl="0" w:tplc="CC88241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FF5AD49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1F100906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850698E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74CC3B0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17627A90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656C7FC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7092041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F59CE484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350B1E4A"/>
    <w:multiLevelType w:val="hybridMultilevel"/>
    <w:tmpl w:val="49BC2770"/>
    <w:lvl w:ilvl="0" w:tplc="6560867C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D6003C3E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6C208F5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113EF12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2DC4F8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66B0EB4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369C557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166897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F242983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3C7A5F37"/>
    <w:multiLevelType w:val="hybridMultilevel"/>
    <w:tmpl w:val="38E889E8"/>
    <w:lvl w:ilvl="0" w:tplc="0270C89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DEFA96E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6AC2EBD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404E844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2C20BF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98DE204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34C4AF0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0EF89D2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DA60559A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3DD272E3"/>
    <w:multiLevelType w:val="hybridMultilevel"/>
    <w:tmpl w:val="5896CEEA"/>
    <w:lvl w:ilvl="0" w:tplc="70B07DB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FB464FC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E53CE89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8BDAC49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C9A65D3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AD5C314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2ED87BF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59AA298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C0C84F0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4E8A5459"/>
    <w:multiLevelType w:val="hybridMultilevel"/>
    <w:tmpl w:val="DCD2F422"/>
    <w:lvl w:ilvl="0" w:tplc="3CB41C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A787F70">
      <w:numFmt w:val="none"/>
      <w:lvlText w:val=""/>
      <w:lvlJc w:val="left"/>
      <w:pPr>
        <w:tabs>
          <w:tab w:val="num" w:pos="360"/>
        </w:tabs>
      </w:pPr>
    </w:lvl>
    <w:lvl w:ilvl="2" w:tplc="633EA016">
      <w:numFmt w:val="none"/>
      <w:lvlText w:val=""/>
      <w:lvlJc w:val="left"/>
      <w:pPr>
        <w:tabs>
          <w:tab w:val="num" w:pos="360"/>
        </w:tabs>
      </w:pPr>
    </w:lvl>
    <w:lvl w:ilvl="3" w:tplc="D6F03792">
      <w:numFmt w:val="none"/>
      <w:lvlText w:val=""/>
      <w:lvlJc w:val="left"/>
      <w:pPr>
        <w:tabs>
          <w:tab w:val="num" w:pos="360"/>
        </w:tabs>
      </w:pPr>
    </w:lvl>
    <w:lvl w:ilvl="4" w:tplc="3006B834">
      <w:numFmt w:val="none"/>
      <w:lvlText w:val=""/>
      <w:lvlJc w:val="left"/>
      <w:pPr>
        <w:tabs>
          <w:tab w:val="num" w:pos="360"/>
        </w:tabs>
      </w:pPr>
    </w:lvl>
    <w:lvl w:ilvl="5" w:tplc="47AAC3EE">
      <w:numFmt w:val="none"/>
      <w:lvlText w:val=""/>
      <w:lvlJc w:val="left"/>
      <w:pPr>
        <w:tabs>
          <w:tab w:val="num" w:pos="360"/>
        </w:tabs>
      </w:pPr>
    </w:lvl>
    <w:lvl w:ilvl="6" w:tplc="05C49F68">
      <w:numFmt w:val="none"/>
      <w:lvlText w:val=""/>
      <w:lvlJc w:val="left"/>
      <w:pPr>
        <w:tabs>
          <w:tab w:val="num" w:pos="360"/>
        </w:tabs>
      </w:pPr>
    </w:lvl>
    <w:lvl w:ilvl="7" w:tplc="F79A919C">
      <w:numFmt w:val="none"/>
      <w:lvlText w:val=""/>
      <w:lvlJc w:val="left"/>
      <w:pPr>
        <w:tabs>
          <w:tab w:val="num" w:pos="360"/>
        </w:tabs>
      </w:pPr>
    </w:lvl>
    <w:lvl w:ilvl="8" w:tplc="A774B750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57DF3D98"/>
    <w:multiLevelType w:val="hybridMultilevel"/>
    <w:tmpl w:val="5A807980"/>
    <w:lvl w:ilvl="0" w:tplc="A2D8CBD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71EABFF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DCE8385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12E2E4E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6F41E2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60FAD51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7CB82C4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79F08D2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CD6E6A7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5A1D5DF5"/>
    <w:multiLevelType w:val="hybridMultilevel"/>
    <w:tmpl w:val="9432DAAE"/>
    <w:lvl w:ilvl="0" w:tplc="C70EE0D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F47E3F4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0CDCD1D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3A647F0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5288A14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03620A7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BFFA5A3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184417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94DE6B6A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6DEF46D7"/>
    <w:multiLevelType w:val="hybridMultilevel"/>
    <w:tmpl w:val="E24C36DE"/>
    <w:lvl w:ilvl="0" w:tplc="449A4A2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E7C28B7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8BE8CE7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A0D4662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17B85EE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219A646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EEE8D40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3736783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588694E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7C7032E1"/>
    <w:multiLevelType w:val="hybridMultilevel"/>
    <w:tmpl w:val="2B7EED30"/>
    <w:lvl w:ilvl="0" w:tplc="F4248D4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CA4A022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3D98610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2528D12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5DE2FD2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7DC8E57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4C14EFC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6CF0C25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F0EE8C4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>
    <w:abstractNumId w:val="12"/>
  </w:num>
  <w:num w:numId="2">
    <w:abstractNumId w:val="15"/>
  </w:num>
  <w:num w:numId="3">
    <w:abstractNumId w:val="2"/>
  </w:num>
  <w:num w:numId="4">
    <w:abstractNumId w:val="13"/>
  </w:num>
  <w:num w:numId="5">
    <w:abstractNumId w:val="8"/>
  </w:num>
  <w:num w:numId="6">
    <w:abstractNumId w:val="4"/>
  </w:num>
  <w:num w:numId="7">
    <w:abstractNumId w:val="6"/>
  </w:num>
  <w:num w:numId="8">
    <w:abstractNumId w:val="10"/>
  </w:num>
  <w:num w:numId="9">
    <w:abstractNumId w:val="9"/>
  </w:num>
  <w:num w:numId="10">
    <w:abstractNumId w:val="16"/>
  </w:num>
  <w:num w:numId="11">
    <w:abstractNumId w:val="1"/>
  </w:num>
  <w:num w:numId="12">
    <w:abstractNumId w:val="14"/>
  </w:num>
  <w:num w:numId="13">
    <w:abstractNumId w:val="11"/>
  </w:num>
  <w:num w:numId="14">
    <w:abstractNumId w:val="5"/>
  </w:num>
  <w:num w:numId="15">
    <w:abstractNumId w:val="3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B3E"/>
    <w:rsid w:val="0017416A"/>
    <w:rsid w:val="00206706"/>
    <w:rsid w:val="00354066"/>
    <w:rsid w:val="006B4BFD"/>
    <w:rsid w:val="00CB7B3E"/>
    <w:rsid w:val="00DC5D85"/>
    <w:rsid w:val="00E717CD"/>
    <w:rsid w:val="00F212B0"/>
    <w:rsid w:val="00FB2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8CCB4D-95D0-46C7-8CB0-10340AF5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B3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  <w:rsid w:val="00CB7B3E"/>
  </w:style>
  <w:style w:type="paragraph" w:customStyle="1" w:styleId="11">
    <w:name w:val="Заголовок 11"/>
    <w:basedOn w:val="a"/>
    <w:next w:val="a"/>
    <w:link w:val="1"/>
    <w:uiPriority w:val="9"/>
    <w:qFormat/>
    <w:rsid w:val="00CB7B3E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2"/>
    <w:uiPriority w:val="9"/>
    <w:unhideWhenUsed/>
    <w:qFormat/>
    <w:rsid w:val="00CB7B3E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3"/>
    <w:uiPriority w:val="9"/>
    <w:semiHidden/>
    <w:unhideWhenUsed/>
    <w:qFormat/>
    <w:rsid w:val="00CB7B3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41">
    <w:name w:val="Заголовок 41"/>
    <w:basedOn w:val="a"/>
    <w:next w:val="a"/>
    <w:link w:val="4"/>
    <w:uiPriority w:val="9"/>
    <w:unhideWhenUsed/>
    <w:qFormat/>
    <w:rsid w:val="00CB7B3E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5"/>
    <w:uiPriority w:val="9"/>
    <w:unhideWhenUsed/>
    <w:qFormat/>
    <w:rsid w:val="00CB7B3E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6"/>
    <w:uiPriority w:val="9"/>
    <w:unhideWhenUsed/>
    <w:qFormat/>
    <w:rsid w:val="00CB7B3E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basedOn w:val="a"/>
    <w:next w:val="a"/>
    <w:link w:val="7"/>
    <w:uiPriority w:val="9"/>
    <w:unhideWhenUsed/>
    <w:qFormat/>
    <w:rsid w:val="00CB7B3E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basedOn w:val="a"/>
    <w:next w:val="a"/>
    <w:link w:val="8"/>
    <w:qFormat/>
    <w:rsid w:val="00CB7B3E"/>
    <w:pPr>
      <w:keepNext/>
      <w:spacing w:after="0" w:line="240" w:lineRule="auto"/>
      <w:ind w:right="-483"/>
      <w:jc w:val="center"/>
      <w:outlineLvl w:val="7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customStyle="1" w:styleId="91">
    <w:name w:val="Заголовок 91"/>
    <w:basedOn w:val="a"/>
    <w:next w:val="a"/>
    <w:link w:val="9"/>
    <w:uiPriority w:val="9"/>
    <w:unhideWhenUsed/>
    <w:qFormat/>
    <w:rsid w:val="00CB7B3E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basedOn w:val="a0"/>
    <w:uiPriority w:val="9"/>
    <w:rsid w:val="00CB7B3E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CB7B3E"/>
    <w:rPr>
      <w:rFonts w:ascii="Arial" w:eastAsia="Arial" w:hAnsi="Arial" w:cs="Arial"/>
      <w:sz w:val="34"/>
    </w:rPr>
  </w:style>
  <w:style w:type="character" w:customStyle="1" w:styleId="Heading4Char">
    <w:name w:val="Heading 4 Char"/>
    <w:basedOn w:val="a0"/>
    <w:uiPriority w:val="9"/>
    <w:rsid w:val="00CB7B3E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CB7B3E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CB7B3E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CB7B3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CB7B3E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CB7B3E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CB7B3E"/>
    <w:rPr>
      <w:sz w:val="24"/>
      <w:szCs w:val="24"/>
    </w:rPr>
  </w:style>
  <w:style w:type="character" w:customStyle="1" w:styleId="QuoteChar">
    <w:name w:val="Quote Char"/>
    <w:uiPriority w:val="29"/>
    <w:rsid w:val="00CB7B3E"/>
    <w:rPr>
      <w:i/>
    </w:rPr>
  </w:style>
  <w:style w:type="character" w:customStyle="1" w:styleId="IntenseQuoteChar">
    <w:name w:val="Intense Quote Char"/>
    <w:uiPriority w:val="30"/>
    <w:rsid w:val="00CB7B3E"/>
    <w:rPr>
      <w:i/>
    </w:rPr>
  </w:style>
  <w:style w:type="character" w:customStyle="1" w:styleId="HeaderChar">
    <w:name w:val="Header Char"/>
    <w:basedOn w:val="a0"/>
    <w:uiPriority w:val="99"/>
    <w:rsid w:val="00CB7B3E"/>
  </w:style>
  <w:style w:type="character" w:customStyle="1" w:styleId="a3">
    <w:name w:val="Название объекта Знак"/>
    <w:link w:val="10"/>
    <w:uiPriority w:val="99"/>
    <w:rsid w:val="00CB7B3E"/>
  </w:style>
  <w:style w:type="character" w:customStyle="1" w:styleId="FootnoteTextChar">
    <w:name w:val="Footnote Text Char"/>
    <w:uiPriority w:val="99"/>
    <w:rsid w:val="00CB7B3E"/>
    <w:rPr>
      <w:sz w:val="18"/>
    </w:rPr>
  </w:style>
  <w:style w:type="character" w:customStyle="1" w:styleId="EndnoteTextChar">
    <w:name w:val="Endnote Text Char"/>
    <w:uiPriority w:val="99"/>
    <w:rsid w:val="00CB7B3E"/>
    <w:rPr>
      <w:sz w:val="20"/>
    </w:rPr>
  </w:style>
  <w:style w:type="character" w:customStyle="1" w:styleId="1">
    <w:name w:val="Заголовок 1 Знак"/>
    <w:basedOn w:val="a0"/>
    <w:link w:val="11"/>
    <w:uiPriority w:val="9"/>
    <w:rsid w:val="00CB7B3E"/>
    <w:rPr>
      <w:rFonts w:ascii="Arial" w:eastAsia="Arial" w:hAnsi="Arial" w:cs="Arial"/>
      <w:sz w:val="40"/>
      <w:szCs w:val="40"/>
    </w:rPr>
  </w:style>
  <w:style w:type="character" w:customStyle="1" w:styleId="2">
    <w:name w:val="Заголовок 2 Знак"/>
    <w:basedOn w:val="a0"/>
    <w:link w:val="21"/>
    <w:uiPriority w:val="9"/>
    <w:rsid w:val="00CB7B3E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CB7B3E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41"/>
    <w:uiPriority w:val="9"/>
    <w:rsid w:val="00CB7B3E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51"/>
    <w:uiPriority w:val="9"/>
    <w:rsid w:val="00CB7B3E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61"/>
    <w:uiPriority w:val="9"/>
    <w:rsid w:val="00CB7B3E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71"/>
    <w:uiPriority w:val="9"/>
    <w:rsid w:val="00CB7B3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CB7B3E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91"/>
    <w:uiPriority w:val="9"/>
    <w:rsid w:val="00CB7B3E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  <w:rsid w:val="00CB7B3E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CB7B3E"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sid w:val="00CB7B3E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CB7B3E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CB7B3E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rsid w:val="00CB7B3E"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CB7B3E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CB7B3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CB7B3E"/>
    <w:rPr>
      <w:i/>
    </w:rPr>
  </w:style>
  <w:style w:type="paragraph" w:customStyle="1" w:styleId="12">
    <w:name w:val="Верхний колонтитул1"/>
    <w:basedOn w:val="a"/>
    <w:link w:val="ab"/>
    <w:uiPriority w:val="99"/>
    <w:unhideWhenUsed/>
    <w:rsid w:val="00CB7B3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12"/>
    <w:uiPriority w:val="99"/>
    <w:rsid w:val="00CB7B3E"/>
  </w:style>
  <w:style w:type="paragraph" w:customStyle="1" w:styleId="13">
    <w:name w:val="Нижний колонтитул1"/>
    <w:basedOn w:val="a"/>
    <w:link w:val="ac"/>
    <w:uiPriority w:val="99"/>
    <w:unhideWhenUsed/>
    <w:rsid w:val="00CB7B3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CB7B3E"/>
  </w:style>
  <w:style w:type="paragraph" w:customStyle="1" w:styleId="10">
    <w:name w:val="Название объекта1"/>
    <w:basedOn w:val="a"/>
    <w:next w:val="a"/>
    <w:link w:val="a3"/>
    <w:uiPriority w:val="35"/>
    <w:semiHidden/>
    <w:unhideWhenUsed/>
    <w:qFormat/>
    <w:rsid w:val="00CB7B3E"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13"/>
    <w:uiPriority w:val="99"/>
    <w:rsid w:val="00CB7B3E"/>
  </w:style>
  <w:style w:type="table" w:customStyle="1" w:styleId="TableGridLight">
    <w:name w:val="Table Grid Light"/>
    <w:basedOn w:val="a1"/>
    <w:uiPriority w:val="59"/>
    <w:rsid w:val="00CB7B3E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rsid w:val="00CB7B3E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CB7B3E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CB7B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CB7B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CB7B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CB7B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CB7B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CB7B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CB7B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CB7B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CB7B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CB7B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CB7B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CB7B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CB7B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CB7B3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CB7B3E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d">
    <w:name w:val="Hyperlink"/>
    <w:uiPriority w:val="99"/>
    <w:unhideWhenUsed/>
    <w:rsid w:val="00CB7B3E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rsid w:val="00CB7B3E"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sid w:val="00CB7B3E"/>
    <w:rPr>
      <w:sz w:val="18"/>
    </w:rPr>
  </w:style>
  <w:style w:type="character" w:styleId="af0">
    <w:name w:val="footnote reference"/>
    <w:basedOn w:val="a0"/>
    <w:uiPriority w:val="99"/>
    <w:unhideWhenUsed/>
    <w:rsid w:val="00CB7B3E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CB7B3E"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sid w:val="00CB7B3E"/>
    <w:rPr>
      <w:sz w:val="20"/>
    </w:rPr>
  </w:style>
  <w:style w:type="character" w:styleId="af3">
    <w:name w:val="endnote reference"/>
    <w:basedOn w:val="a0"/>
    <w:uiPriority w:val="99"/>
    <w:semiHidden/>
    <w:unhideWhenUsed/>
    <w:rsid w:val="00CB7B3E"/>
    <w:rPr>
      <w:vertAlign w:val="superscript"/>
    </w:rPr>
  </w:style>
  <w:style w:type="paragraph" w:styleId="14">
    <w:name w:val="toc 1"/>
    <w:basedOn w:val="a"/>
    <w:next w:val="a"/>
    <w:uiPriority w:val="39"/>
    <w:unhideWhenUsed/>
    <w:rsid w:val="00CB7B3E"/>
    <w:pPr>
      <w:spacing w:after="57"/>
    </w:pPr>
  </w:style>
  <w:style w:type="paragraph" w:styleId="23">
    <w:name w:val="toc 2"/>
    <w:basedOn w:val="a"/>
    <w:next w:val="a"/>
    <w:uiPriority w:val="39"/>
    <w:unhideWhenUsed/>
    <w:rsid w:val="00CB7B3E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CB7B3E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CB7B3E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CB7B3E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CB7B3E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CB7B3E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CB7B3E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CB7B3E"/>
    <w:pPr>
      <w:spacing w:after="57"/>
      <w:ind w:left="2268"/>
    </w:pPr>
  </w:style>
  <w:style w:type="paragraph" w:styleId="af4">
    <w:name w:val="TOC Heading"/>
    <w:uiPriority w:val="39"/>
    <w:unhideWhenUsed/>
    <w:rsid w:val="00CB7B3E"/>
  </w:style>
  <w:style w:type="paragraph" w:styleId="af5">
    <w:name w:val="table of figures"/>
    <w:basedOn w:val="a"/>
    <w:next w:val="a"/>
    <w:uiPriority w:val="99"/>
    <w:unhideWhenUsed/>
    <w:rsid w:val="00CB7B3E"/>
    <w:pPr>
      <w:spacing w:after="0"/>
    </w:pPr>
  </w:style>
  <w:style w:type="character" w:customStyle="1" w:styleId="8">
    <w:name w:val="Заголовок 8 Знак"/>
    <w:basedOn w:val="a0"/>
    <w:link w:val="81"/>
    <w:rsid w:val="00CB7B3E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f6">
    <w:name w:val="List Paragraph"/>
    <w:basedOn w:val="a"/>
    <w:uiPriority w:val="34"/>
    <w:qFormat/>
    <w:rsid w:val="00CB7B3E"/>
    <w:pPr>
      <w:ind w:left="720"/>
      <w:contextualSpacing/>
    </w:pPr>
  </w:style>
  <w:style w:type="paragraph" w:styleId="af7">
    <w:name w:val="Balloon Text"/>
    <w:basedOn w:val="a"/>
    <w:link w:val="af8"/>
    <w:uiPriority w:val="99"/>
    <w:semiHidden/>
    <w:unhideWhenUsed/>
    <w:rsid w:val="00CB7B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CB7B3E"/>
    <w:rPr>
      <w:rFonts w:ascii="Segoe UI" w:hAnsi="Segoe UI" w:cs="Segoe UI"/>
      <w:sz w:val="18"/>
      <w:szCs w:val="18"/>
    </w:rPr>
  </w:style>
  <w:style w:type="character" w:customStyle="1" w:styleId="3">
    <w:name w:val="Заголовок 3 Знак"/>
    <w:basedOn w:val="a0"/>
    <w:link w:val="31"/>
    <w:uiPriority w:val="9"/>
    <w:semiHidden/>
    <w:rsid w:val="00CB7B3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f9">
    <w:name w:val="Table Grid"/>
    <w:basedOn w:val="a1"/>
    <w:uiPriority w:val="39"/>
    <w:rsid w:val="00CB7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ichfactdown-listitem">
    <w:name w:val="richfactdown-listitem"/>
    <w:basedOn w:val="a"/>
    <w:rsid w:val="00CB7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annotation reference"/>
    <w:basedOn w:val="a0"/>
    <w:uiPriority w:val="99"/>
    <w:semiHidden/>
    <w:unhideWhenUsed/>
    <w:rsid w:val="00CB7B3E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CB7B3E"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CB7B3E"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CB7B3E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CB7B3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C30AF-AECE-4ABD-AE20-C7744510B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1431</Words>
  <Characters>8160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Левина Ольга</dc:creator>
  <cp:keywords/>
  <dc:description/>
  <cp:lastModifiedBy>RePack by Diakov</cp:lastModifiedBy>
  <cp:revision>2</cp:revision>
  <dcterms:created xsi:type="dcterms:W3CDTF">2025-08-27T06:32:00Z</dcterms:created>
  <dcterms:modified xsi:type="dcterms:W3CDTF">2025-08-27T06:32:00Z</dcterms:modified>
</cp:coreProperties>
</file>