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6"/>
        <w:ind w:left="6237"/>
        <w:spacing w:line="276" w:lineRule="auto"/>
        <w:rPr>
          <w:rFonts w:ascii="Times New Roman" w:hAnsi="Times New Roman" w:eastAsia="Times New Roman" w:cs="Times New Roman"/>
          <w:sz w:val="28"/>
          <w:szCs w:val="28"/>
        </w:rPr>
        <w:pBdr>
          <w:bottom w:val="single" w:color="000000" w:sz="12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37465</wp:posOffset>
                </wp:positionV>
                <wp:extent cx="2266315" cy="2941955"/>
                <wp:effectExtent l="0" t="0" r="635" b="0"/>
                <wp:wrapThrough wrapText="bothSides">
                  <wp:wrapPolygon edited="1">
                    <wp:start x="0" y="0"/>
                    <wp:lineTo x="0" y="21400"/>
                    <wp:lineTo x="21424" y="21400"/>
                    <wp:lineTo x="21424" y="0"/>
                    <wp:lineTo x="0" y="0"/>
                  </wp:wrapPolygon>
                </wp:wrapThrough>
                <wp:docPr id="1" name="Рисунок 4" descr="D:\Downloads\бланк шапка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6755635" name="Picture 1" descr="D:\Downloads\бланк шапка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2266313" cy="294195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73600;o:allowoverlap:true;o:allowincell:true;mso-position-horizontal-relative:text;margin-left:0.00pt;mso-position-horizontal:absolute;mso-position-vertical-relative:text;margin-top:2.95pt;mso-position-vertical:absolute;width:178.45pt;height:231.65pt;mso-wrap-distance-left:9.00pt;mso-wrap-distance-top:0.00pt;mso-wrap-distance-right:9.00pt;mso-wrap-distance-bottom:0.00pt;" wrapcoords="0 0 0 99074 99185 99074 99185 0 0 0" stroked="f" strokeweight="0.75pt">
                <v:path textboxrect="0,0,0,0"/>
                <w10:wrap type="through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Руководителю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6237"/>
        <w:spacing w:after="0"/>
        <w:rPr>
          <w:rFonts w:ascii="Times New Roman" w:hAnsi="Times New Roman" w:eastAsia="Times New Roman" w:cs="Times New Roman"/>
          <w:sz w:val="28"/>
          <w:szCs w:val="28"/>
          <w:highlight w:val="none"/>
        </w:rPr>
        <w:pBdr>
          <w:bottom w:val="single" w:color="000000" w:sz="12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ООО «МИР НАМОТОЧНЫХ СТАНКОВ»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left="6237"/>
        <w:spacing w:after="0"/>
        <w:rPr>
          <w:rFonts w:ascii="Times New Roman" w:hAnsi="Times New Roman" w:eastAsia="Times New Roman" w:cs="Times New Roman"/>
          <w:sz w:val="28"/>
          <w:szCs w:val="28"/>
        </w:rPr>
        <w:pBdr>
          <w:bottom w:val="single" w:color="000000" w:sz="12" w:space="0"/>
        </w:pBd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 xml:space="preserve">ИНН </w:t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 xml:space="preserve">7736549402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66"/>
        <w:ind w:left="6237"/>
      </w:pPr>
      <w:r>
        <w:rPr>
          <w:rFonts w:ascii="Times New Roman" w:hAnsi="Times New Roman" w:eastAsia="Times New Roman" w:cs="Times New Roman"/>
          <w:sz w:val="28"/>
          <w:szCs w:val="28"/>
          <w:lang w:val="en-US"/>
        </w:rPr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 xml:space="preserve">119297, город Москва, улица Родниковая, д. 7, стр. 3, пом 1 эт. 1 ком. 26</w:t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</w:r>
      <w:r/>
    </w:p>
    <w:p>
      <w:pPr>
        <w:pStyle w:val="866"/>
        <w:ind w:left="6237"/>
      </w:pP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 xml:space="preserve">E-mail: </w:t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 xml:space="preserve">namotka@namotka.ru</w:t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</w:r>
      <w:r/>
    </w:p>
    <w:p>
      <w:pPr>
        <w:pStyle w:val="866"/>
        <w:ind w:left="6237"/>
        <w:rPr>
          <w:rFonts w:ascii="Times New Roman" w:hAnsi="Times New Roman" w:eastAsia="Times New Roman" w:cs="Times New Roman"/>
          <w:sz w:val="28"/>
          <w:szCs w:val="28"/>
          <w:lang w:val="en-US"/>
        </w:rPr>
      </w:pP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 xml:space="preserve">Тел. </w:t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  <w:t xml:space="preserve">+7(495)504-7283</w:t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</w:r>
      <w:r>
        <w:rPr>
          <w:rFonts w:ascii="Times New Roman" w:hAnsi="Times New Roman" w:eastAsia="Times New Roman" w:cs="Times New Roman"/>
          <w:sz w:val="28"/>
          <w:szCs w:val="28"/>
          <w:lang w:val="en-US"/>
        </w:rPr>
      </w:r>
    </w:p>
    <w:p>
      <w:pPr>
        <w:pStyle w:val="866"/>
        <w:ind w:left="6237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Style w:val="866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highlight w:val="white"/>
        </w:rPr>
      </w:r>
    </w:p>
    <w:p>
      <w:pPr>
        <w:pStyle w:val="866"/>
        <w:rPr>
          <w:rFonts w:ascii="Times New Roman" w:hAnsi="Times New Roman" w:cs="Times New Roman"/>
          <w:color w:val="000000" w:themeColor="text1"/>
          <w:sz w:val="24"/>
          <w:szCs w:val="24"/>
          <w:highlight w:val="white"/>
          <w:u w:val="non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highlight w:val="white"/>
          <w:u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white"/>
          <w:u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white"/>
          <w:u w:val="none"/>
        </w:rPr>
      </w:r>
    </w:p>
    <w:p>
      <w:pPr>
        <w:ind w:left="709" w:right="0"/>
        <w:jc w:val="left"/>
        <w:spacing w:before="0" w:after="0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6"/>
        <w:ind w:left="5954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  <w:u w:val="non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  <w:u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  <w:u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  <w:u w:val="none"/>
        </w:rPr>
      </w:r>
    </w:p>
    <w:p>
      <w:pPr>
        <w:ind w:left="709"/>
        <w:spacing w:after="0"/>
        <w:rPr>
          <w:rFonts w:ascii="Times New Roman" w:hAnsi="Times New Roman" w:eastAsia="Roboto" w:cs="Times New Roman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Roboto" w:cs="Times New Roman"/>
          <w:color w:val="000000"/>
          <w:sz w:val="24"/>
          <w:szCs w:val="24"/>
        </w:rPr>
      </w:r>
      <w:r>
        <w:rPr>
          <w:rFonts w:ascii="Times New Roman" w:hAnsi="Times New Roman" w:eastAsia="Roboto" w:cs="Times New Roman"/>
          <w:color w:val="000000"/>
          <w:sz w:val="24"/>
          <w:szCs w:val="24"/>
        </w:rPr>
      </w:r>
      <w:r>
        <w:rPr>
          <w:rFonts w:ascii="Times New Roman" w:hAnsi="Times New Roman" w:eastAsia="Roboto" w:cs="Times New Roman"/>
          <w:color w:val="000000"/>
          <w:sz w:val="24"/>
          <w:szCs w:val="24"/>
        </w:rPr>
      </w:r>
    </w:p>
    <w:p>
      <w:pPr>
        <w:jc w:val="both"/>
        <w:rPr>
          <w:rFonts w:ascii="Times New Roman" w:hAnsi="Times New Roman" w:eastAsia="Roboto" w:cs="Times New Roman"/>
          <w:color w:val="000000"/>
          <w:sz w:val="24"/>
          <w:szCs w:val="24"/>
        </w:rPr>
      </w:pPr>
      <w:r>
        <w:rPr>
          <w:rFonts w:ascii="Times New Roman" w:hAnsi="Times New Roman" w:eastAsia="Roboto" w:cs="Times New Roman"/>
          <w:color w:val="000000"/>
          <w:sz w:val="24"/>
          <w:szCs w:val="24"/>
        </w:rPr>
      </w:r>
      <w:r>
        <w:rPr>
          <w:rFonts w:ascii="Times New Roman" w:hAnsi="Times New Roman" w:eastAsia="Roboto" w:cs="Times New Roman"/>
          <w:color w:val="000000"/>
          <w:sz w:val="24"/>
          <w:szCs w:val="24"/>
        </w:rPr>
      </w:r>
      <w:r>
        <w:rPr>
          <w:rFonts w:ascii="Times New Roman" w:hAnsi="Times New Roman" w:eastAsia="Roboto" w:cs="Times New Roman"/>
          <w:color w:val="000000"/>
          <w:sz w:val="24"/>
          <w:szCs w:val="24"/>
        </w:rPr>
      </w:r>
    </w:p>
    <w:p>
      <w:pPr>
        <w:jc w:val="both"/>
        <w:rPr>
          <w:rFonts w:ascii="Times New Roman" w:hAnsi="Times New Roman" w:eastAsia="Roboto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Roboto" w:cs="Times New Roman"/>
          <w:color w:val="000000"/>
          <w:sz w:val="24"/>
          <w:szCs w:val="24"/>
        </w:rPr>
      </w:r>
      <w:r>
        <w:rPr>
          <w:rFonts w:ascii="Times New Roman" w:hAnsi="Times New Roman" w:eastAsia="Roboto" w:cs="Times New Roman"/>
          <w:color w:val="000000"/>
          <w:sz w:val="24"/>
          <w:szCs w:val="24"/>
        </w:rPr>
      </w:r>
    </w:p>
    <w:p>
      <w:pPr>
        <w:pStyle w:val="866"/>
        <w:jc w:val="center"/>
        <w:spacing w:line="276" w:lineRule="auto"/>
        <w:rPr>
          <w:rFonts w:ascii="Times New Roman" w:hAnsi="Times New Roman" w:cs="Times New Roman"/>
          <w:sz w:val="14"/>
          <w:szCs w:val="27"/>
        </w:rPr>
      </w:pPr>
      <w:r>
        <w:rPr>
          <w:rFonts w:ascii="Times New Roman" w:hAnsi="Times New Roman" w:cs="Times New Roman"/>
          <w:sz w:val="14"/>
          <w:szCs w:val="27"/>
        </w:rPr>
      </w:r>
      <w:r>
        <w:rPr>
          <w:rFonts w:ascii="Times New Roman" w:hAnsi="Times New Roman" w:cs="Times New Roman"/>
          <w:sz w:val="14"/>
          <w:szCs w:val="27"/>
        </w:rPr>
      </w:r>
      <w:r>
        <w:rPr>
          <w:rFonts w:ascii="Times New Roman" w:hAnsi="Times New Roman" w:cs="Times New Roman"/>
          <w:sz w:val="14"/>
          <w:szCs w:val="27"/>
        </w:rPr>
      </w:r>
    </w:p>
    <w:p>
      <w:pPr>
        <w:ind w:firstLine="567"/>
        <w:jc w:val="both"/>
        <w:spacing w:after="0" w:line="19" w:lineRule="atLeast"/>
        <w:rPr>
          <w:rFonts w:ascii="Times New Roman" w:hAnsi="Times New Roman" w:eastAsia="Times New Roman" w:cs="Times New Roman"/>
          <w:sz w:val="28"/>
          <w:szCs w:val="27"/>
        </w:rPr>
      </w:pPr>
      <w:r>
        <w:rPr>
          <w:rFonts w:ascii="Times New Roman" w:hAnsi="Times New Roman" w:eastAsia="Times New Roman" w:cs="Times New Roman"/>
          <w:sz w:val="28"/>
          <w:szCs w:val="27"/>
        </w:rPr>
        <w:t xml:space="preserve">ПАО «Сатурн» планирует закупку Станка для намотки магнитопроводов из ленты стальной ТО-ЭТ по ГОСТ 21427.4-78 согласно технического задания</w:t>
      </w:r>
      <w:r>
        <w:rPr>
          <w:rFonts w:ascii="Times New Roman" w:hAnsi="Times New Roman" w:eastAsia="Times New Roman" w:cs="Times New Roman"/>
          <w:sz w:val="28"/>
          <w:szCs w:val="27"/>
        </w:rPr>
        <w:t xml:space="preserve"> (приложение №1).</w:t>
      </w:r>
      <w:r>
        <w:rPr>
          <w:rFonts w:ascii="Times New Roman" w:hAnsi="Times New Roman" w:eastAsia="Times New Roman" w:cs="Times New Roman"/>
          <w:sz w:val="28"/>
          <w:szCs w:val="27"/>
        </w:rPr>
      </w:r>
      <w:r>
        <w:rPr>
          <w:rFonts w:ascii="Times New Roman" w:hAnsi="Times New Roman" w:eastAsia="Times New Roman" w:cs="Times New Roman"/>
          <w:sz w:val="28"/>
          <w:szCs w:val="27"/>
        </w:rPr>
      </w:r>
    </w:p>
    <w:p>
      <w:pPr>
        <w:ind w:firstLine="567"/>
        <w:jc w:val="both"/>
        <w:spacing w:after="0" w:line="19" w:lineRule="atLeast"/>
        <w:rPr>
          <w:rFonts w:ascii="Times New Roman" w:hAnsi="Times New Roman" w:eastAsia="Times New Roman" w:cs="Times New Roman"/>
          <w:sz w:val="28"/>
          <w:szCs w:val="27"/>
        </w:rPr>
      </w:pPr>
      <w:r>
        <w:rPr>
          <w:rFonts w:ascii="Times New Roman" w:hAnsi="Times New Roman" w:eastAsia="Times New Roman" w:cs="Times New Roman"/>
          <w:sz w:val="28"/>
          <w:szCs w:val="27"/>
        </w:rPr>
        <w:t xml:space="preserve">Просим Вас представить ценовую информацию в соответствии с приведенным ниже описанием товара и условиями исполнения договора.</w:t>
      </w:r>
      <w:r>
        <w:rPr>
          <w:rFonts w:ascii="Times New Roman" w:hAnsi="Times New Roman" w:eastAsia="Times New Roman" w:cs="Times New Roman"/>
          <w:sz w:val="28"/>
          <w:szCs w:val="27"/>
        </w:rPr>
      </w:r>
      <w:r>
        <w:rPr>
          <w:rFonts w:ascii="Times New Roman" w:hAnsi="Times New Roman" w:eastAsia="Times New Roman" w:cs="Times New Roman"/>
          <w:sz w:val="28"/>
          <w:szCs w:val="27"/>
        </w:rPr>
      </w:r>
    </w:p>
    <w:p>
      <w:pPr>
        <w:ind w:firstLine="567"/>
        <w:jc w:val="both"/>
        <w:spacing w:after="0" w:line="19" w:lineRule="atLeast"/>
        <w:rPr>
          <w:rFonts w:ascii="Times New Roman" w:hAnsi="Times New Roman" w:eastAsia="Times New Roman" w:cs="Times New Roman"/>
          <w:sz w:val="28"/>
          <w:szCs w:val="27"/>
        </w:rPr>
      </w:pPr>
      <w:r>
        <w:rPr>
          <w:rFonts w:ascii="Times New Roman" w:hAnsi="Times New Roman" w:eastAsia="Times New Roman" w:cs="Times New Roman"/>
          <w:sz w:val="28"/>
          <w:szCs w:val="27"/>
        </w:rPr>
        <w:t xml:space="preserve">Описание объекта закупки:</w:t>
      </w:r>
      <w:r>
        <w:rPr>
          <w:rFonts w:ascii="Times New Roman" w:hAnsi="Times New Roman" w:eastAsia="Times New Roman" w:cs="Times New Roman"/>
          <w:sz w:val="28"/>
          <w:szCs w:val="27"/>
        </w:rPr>
      </w:r>
      <w:r>
        <w:rPr>
          <w:rFonts w:ascii="Times New Roman" w:hAnsi="Times New Roman" w:eastAsia="Times New Roman" w:cs="Times New Roman"/>
          <w:sz w:val="28"/>
          <w:szCs w:val="27"/>
        </w:rPr>
      </w:r>
    </w:p>
    <w:p>
      <w:pPr>
        <w:ind w:firstLine="567"/>
        <w:jc w:val="both"/>
        <w:spacing w:after="0" w:line="19" w:lineRule="atLeast"/>
        <w:rPr>
          <w:rFonts w:ascii="Times New Roman" w:hAnsi="Times New Roman" w:eastAsia="Times New Roman" w:cs="Times New Roman"/>
          <w:sz w:val="28"/>
          <w:szCs w:val="27"/>
        </w:rPr>
      </w:pPr>
      <w:r>
        <w:rPr>
          <w:rFonts w:ascii="Times New Roman" w:hAnsi="Times New Roman" w:eastAsia="Times New Roman" w:cs="Times New Roman"/>
          <w:sz w:val="28"/>
          <w:szCs w:val="27"/>
        </w:rPr>
      </w:r>
      <w:r>
        <w:rPr>
          <w:rFonts w:ascii="Times New Roman" w:hAnsi="Times New Roman" w:eastAsia="Times New Roman" w:cs="Times New Roman"/>
          <w:sz w:val="28"/>
          <w:szCs w:val="27"/>
        </w:rPr>
        <w:t xml:space="preserve">Станок для намотки магнитопроводов из ленты стальной ТО-ЭТ по ГОСТ 21427.4-78</w:t>
      </w:r>
      <w:r>
        <w:rPr>
          <w:rFonts w:ascii="Times New Roman" w:hAnsi="Times New Roman" w:eastAsia="Times New Roman" w:cs="Times New Roman"/>
          <w:sz w:val="28"/>
          <w:szCs w:val="27"/>
        </w:rPr>
        <w:t xml:space="preserve">,</w:t>
      </w:r>
      <w:r>
        <w:rPr>
          <w:rFonts w:ascii="Times New Roman" w:hAnsi="Times New Roman" w:eastAsia="Times New Roman" w:cs="Times New Roman"/>
          <w:sz w:val="28"/>
          <w:szCs w:val="27"/>
        </w:rPr>
        <w:t xml:space="preserve"> в количестве - 1</w:t>
      </w:r>
      <w:r>
        <w:rPr>
          <w:rFonts w:ascii="Times New Roman" w:hAnsi="Times New Roman" w:eastAsia="Times New Roman" w:cs="Times New Roman"/>
          <w:sz w:val="28"/>
          <w:szCs w:val="27"/>
        </w:rPr>
        <w:t xml:space="preserve"> шт., доставка до склада ПАО «САТУРН» и пусконаладочные работы.</w:t>
      </w:r>
      <w:r>
        <w:rPr>
          <w:rFonts w:ascii="Times New Roman" w:hAnsi="Times New Roman" w:eastAsia="Times New Roman" w:cs="Times New Roman"/>
          <w:sz w:val="28"/>
          <w:szCs w:val="27"/>
        </w:rPr>
      </w:r>
      <w:r>
        <w:rPr>
          <w:rFonts w:ascii="Times New Roman" w:hAnsi="Times New Roman" w:eastAsia="Times New Roman" w:cs="Times New Roman"/>
          <w:sz w:val="28"/>
          <w:szCs w:val="27"/>
        </w:rPr>
      </w:r>
    </w:p>
    <w:p>
      <w:pPr>
        <w:ind w:firstLine="567"/>
        <w:jc w:val="both"/>
        <w:spacing w:after="0" w:line="19" w:lineRule="atLeast"/>
        <w:rPr>
          <w:rFonts w:ascii="Times New Roman" w:hAnsi="Times New Roman" w:eastAsia="Times New Roman" w:cs="Times New Roman"/>
          <w:sz w:val="28"/>
          <w:szCs w:val="27"/>
        </w:rPr>
      </w:pPr>
      <w:r>
        <w:rPr>
          <w:rFonts w:ascii="Times New Roman" w:hAnsi="Times New Roman" w:eastAsia="Times New Roman" w:cs="Times New Roman"/>
          <w:sz w:val="28"/>
          <w:szCs w:val="27"/>
        </w:rPr>
        <w:t xml:space="preserve">Данный запрос не является офертой и не влечет за собой возникновения каких-либо прав и обязательств заказчика и поставщика.</w:t>
      </w:r>
      <w:r>
        <w:rPr>
          <w:rFonts w:ascii="Times New Roman" w:hAnsi="Times New Roman" w:eastAsia="Times New Roman" w:cs="Times New Roman"/>
          <w:sz w:val="28"/>
          <w:szCs w:val="27"/>
        </w:rPr>
      </w:r>
      <w:r>
        <w:rPr>
          <w:rFonts w:ascii="Times New Roman" w:hAnsi="Times New Roman" w:eastAsia="Times New Roman" w:cs="Times New Roman"/>
          <w:sz w:val="28"/>
          <w:szCs w:val="27"/>
        </w:rPr>
      </w:r>
    </w:p>
    <w:p>
      <w:pPr>
        <w:ind w:firstLine="567"/>
        <w:jc w:val="both"/>
        <w:spacing w:after="0" w:line="19" w:lineRule="atLeast"/>
        <w:rPr>
          <w:rFonts w:ascii="Times New Roman" w:hAnsi="Times New Roman" w:eastAsia="Times New Roman" w:cs="Times New Roman"/>
          <w:sz w:val="28"/>
          <w:szCs w:val="27"/>
        </w:rPr>
      </w:pPr>
      <w:r>
        <w:rPr>
          <w:rFonts w:ascii="Times New Roman" w:hAnsi="Times New Roman" w:eastAsia="Times New Roman" w:cs="Times New Roman"/>
          <w:sz w:val="28"/>
          <w:szCs w:val="27"/>
        </w:rPr>
        <w:t xml:space="preserve">В случае, если Ваша организация является заводом-изготовителем данного оборудования, прошу предоставить копию документа, подтверждающего данный факт.</w:t>
      </w:r>
      <w:r>
        <w:rPr>
          <w:rFonts w:ascii="Times New Roman" w:hAnsi="Times New Roman" w:eastAsia="Times New Roman" w:cs="Times New Roman"/>
          <w:sz w:val="28"/>
          <w:szCs w:val="27"/>
        </w:rPr>
      </w:r>
      <w:r>
        <w:rPr>
          <w:rFonts w:ascii="Times New Roman" w:hAnsi="Times New Roman" w:eastAsia="Times New Roman" w:cs="Times New Roman"/>
          <w:sz w:val="28"/>
          <w:szCs w:val="27"/>
        </w:rPr>
      </w:r>
    </w:p>
    <w:p>
      <w:pPr>
        <w:ind w:firstLine="567"/>
        <w:jc w:val="both"/>
        <w:spacing w:after="0" w:line="19" w:lineRule="atLeast"/>
        <w:rPr>
          <w:rFonts w:ascii="Times New Roman" w:hAnsi="Times New Roman" w:eastAsia="Times New Roman" w:cs="Times New Roman"/>
          <w:sz w:val="28"/>
          <w:szCs w:val="27"/>
        </w:rPr>
      </w:pPr>
      <w:r>
        <w:rPr>
          <w:rFonts w:ascii="Times New Roman" w:hAnsi="Times New Roman" w:eastAsia="Times New Roman" w:cs="Times New Roman"/>
          <w:sz w:val="28"/>
          <w:szCs w:val="27"/>
        </w:rPr>
        <w:t xml:space="preserve">Также прошу сообщить о возможности участия в процедуре на площадке АСТ ГОЗ в случае проведения конкурентной процедуры.</w:t>
      </w:r>
      <w:r>
        <w:rPr>
          <w:rFonts w:ascii="Times New Roman" w:hAnsi="Times New Roman" w:eastAsia="Times New Roman" w:cs="Times New Roman"/>
          <w:sz w:val="28"/>
          <w:szCs w:val="27"/>
        </w:rPr>
      </w:r>
      <w:r>
        <w:rPr>
          <w:rFonts w:ascii="Times New Roman" w:hAnsi="Times New Roman" w:eastAsia="Times New Roman" w:cs="Times New Roman"/>
          <w:sz w:val="28"/>
          <w:szCs w:val="27"/>
        </w:rPr>
      </w:r>
    </w:p>
    <w:p>
      <w:pPr>
        <w:ind w:firstLine="567"/>
        <w:jc w:val="both"/>
        <w:spacing w:after="0" w:line="19" w:lineRule="atLeast"/>
        <w:rPr>
          <w:rFonts w:ascii="Times New Roman" w:hAnsi="Times New Roman" w:eastAsia="Calibri" w:cs="Times New Roman"/>
          <w:sz w:val="28"/>
          <w:szCs w:val="27"/>
          <w:lang w:eastAsia="en-US"/>
        </w:rPr>
      </w:pPr>
      <w:r>
        <w:rPr>
          <w:rFonts w:ascii="Times New Roman" w:hAnsi="Times New Roman" w:eastAsia="Calibri" w:cs="Times New Roman"/>
          <w:sz w:val="28"/>
          <w:szCs w:val="27"/>
          <w:lang w:eastAsia="en-US"/>
        </w:rPr>
        <w:t xml:space="preserve">Ответ на запрос должен однозначно определять цену единицы товара, работы, услуги и общую цену закупки на условиях, указанных в запросе, срок действия предлагаемой цены, расчет такой </w:t>
      </w:r>
      <w:r>
        <w:rPr>
          <w:rFonts w:ascii="Times New Roman" w:hAnsi="Times New Roman" w:eastAsia="Calibri" w:cs="Times New Roman"/>
          <w:spacing w:val="-6"/>
          <w:sz w:val="28"/>
          <w:szCs w:val="27"/>
          <w:lang w:eastAsia="en-US"/>
        </w:rPr>
        <w:t xml:space="preserve">цены с целью предупреждения намеренного завышения или занижения цен товаров, работ, услуг.</w:t>
      </w:r>
      <w:r>
        <w:rPr>
          <w:rFonts w:ascii="Times New Roman" w:hAnsi="Times New Roman" w:eastAsia="Calibri" w:cs="Times New Roman"/>
          <w:sz w:val="28"/>
          <w:szCs w:val="27"/>
          <w:lang w:eastAsia="en-US"/>
        </w:rPr>
      </w:r>
      <w:r>
        <w:rPr>
          <w:rFonts w:ascii="Times New Roman" w:hAnsi="Times New Roman" w:eastAsia="Calibri" w:cs="Times New Roman"/>
          <w:sz w:val="28"/>
          <w:szCs w:val="27"/>
          <w:lang w:eastAsia="en-US"/>
        </w:rPr>
      </w:r>
    </w:p>
    <w:p>
      <w:pPr>
        <w:pStyle w:val="866"/>
        <w:ind w:firstLine="567"/>
        <w:jc w:val="both"/>
        <w:spacing w:line="19" w:lineRule="atLeast"/>
        <w:rPr>
          <w:rFonts w:ascii="Times New Roman" w:hAnsi="Times New Roman" w:eastAsia="Calibri" w:cs="Times New Roman"/>
          <w:sz w:val="28"/>
          <w:szCs w:val="27"/>
          <w:lang w:eastAsia="en-US"/>
        </w:rPr>
      </w:pPr>
      <w:r>
        <w:rPr>
          <w:rFonts w:ascii="Times New Roman" w:hAnsi="Times New Roman" w:eastAsia="Calibri" w:cs="Times New Roman"/>
          <w:sz w:val="28"/>
          <w:szCs w:val="27"/>
          <w:lang w:eastAsia="en-US"/>
        </w:rPr>
        <w:t xml:space="preserve">Ответ</w:t>
      </w:r>
      <w:r>
        <w:rPr>
          <w:rFonts w:ascii="Times New Roman" w:hAnsi="Times New Roman" w:eastAsia="Calibri" w:cs="Times New Roman"/>
          <w:sz w:val="28"/>
          <w:szCs w:val="27"/>
          <w:lang w:eastAsia="en-US"/>
        </w:rPr>
        <w:t xml:space="preserve"> прошу направить на наш электронный адрес: </w:t>
      </w:r>
      <w:hyperlink r:id="rId12" w:tooltip="mailto:ogt@saturn-omsk.ru" w:history="1">
        <w:r>
          <w:rPr>
            <w:rStyle w:val="867"/>
            <w:rFonts w:ascii="Times New Roman" w:hAnsi="Times New Roman" w:eastAsia="Calibri" w:cs="Times New Roman"/>
            <w:sz w:val="28"/>
            <w:szCs w:val="27"/>
            <w:lang w:eastAsia="en-US"/>
          </w:rPr>
          <w:t xml:space="preserve">ogt@saturn-omsk.ru</w:t>
        </w:r>
      </w:hyperlink>
      <w:r>
        <w:rPr>
          <w:rFonts w:ascii="Times New Roman" w:hAnsi="Times New Roman" w:eastAsia="Calibri" w:cs="Times New Roman"/>
          <w:sz w:val="28"/>
          <w:szCs w:val="27"/>
          <w:lang w:eastAsia="en-US"/>
        </w:rPr>
        <w:t xml:space="preserve"> </w:t>
      </w:r>
      <w:r>
        <w:rPr>
          <w:rFonts w:ascii="Times New Roman" w:hAnsi="Times New Roman" w:eastAsia="Calibri" w:cs="Times New Roman"/>
          <w:sz w:val="28"/>
          <w:szCs w:val="27"/>
          <w:lang w:eastAsia="en-US"/>
        </w:rPr>
      </w:r>
      <w:r>
        <w:rPr>
          <w:rFonts w:ascii="Times New Roman" w:hAnsi="Times New Roman" w:eastAsia="Calibri" w:cs="Times New Roman"/>
          <w:sz w:val="28"/>
          <w:szCs w:val="27"/>
          <w:lang w:eastAsia="en-US"/>
        </w:rPr>
      </w:r>
    </w:p>
    <w:p>
      <w:pPr>
        <w:pStyle w:val="866"/>
        <w:jc w:val="both"/>
        <w:rPr>
          <w:rFonts w:ascii="Times New Roman" w:hAnsi="Times New Roman" w:cs="Times New Roman"/>
          <w:sz w:val="20"/>
          <w:szCs w:val="27"/>
        </w:rPr>
      </w:pPr>
      <w:r>
        <w:rPr>
          <w:rFonts w:ascii="Times New Roman" w:hAnsi="Times New Roman" w:cs="Times New Roman"/>
          <w:sz w:val="20"/>
          <w:szCs w:val="27"/>
        </w:rPr>
      </w:r>
      <w:r>
        <w:rPr>
          <w:rFonts w:ascii="Times New Roman" w:hAnsi="Times New Roman" w:cs="Times New Roman"/>
          <w:sz w:val="20"/>
          <w:szCs w:val="27"/>
        </w:rPr>
      </w:r>
      <w:r>
        <w:rPr>
          <w:rFonts w:ascii="Times New Roman" w:hAnsi="Times New Roman" w:cs="Times New Roman"/>
          <w:sz w:val="20"/>
          <w:szCs w:val="27"/>
        </w:rPr>
      </w:r>
    </w:p>
    <w:p>
      <w:pPr>
        <w:pStyle w:val="866"/>
        <w:ind w:firstLine="567"/>
        <w:jc w:val="both"/>
        <w:spacing w:line="19" w:lineRule="atLeast"/>
        <w:rPr>
          <w:rFonts w:ascii="Times New Roman" w:hAnsi="Times New Roman" w:eastAsia="Calibri" w:cs="Times New Roman"/>
          <w:sz w:val="28"/>
          <w:szCs w:val="28"/>
          <w:highlight w:val="none"/>
          <w:lang w:eastAsia="en-US"/>
        </w:rPr>
      </w:pPr>
      <w:r>
        <w:rPr>
          <w:rFonts w:ascii="Times New Roman" w:hAnsi="Times New Roman" w:eastAsia="Calibri" w:cs="Times New Roman"/>
          <w:sz w:val="28"/>
          <w:szCs w:val="27"/>
          <w:highlight w:val="none"/>
          <w:lang w:eastAsia="en-US"/>
        </w:rPr>
        <w:t xml:space="preserve">Приложение:</w:t>
      </w:r>
      <w:r>
        <w:rPr>
          <w:rFonts w:ascii="Times New Roman" w:hAnsi="Times New Roman" w:eastAsia="Calibri" w:cs="Times New Roman"/>
          <w:sz w:val="28"/>
          <w:szCs w:val="28"/>
          <w:highlight w:val="none"/>
          <w:lang w:eastAsia="en-US"/>
        </w:rPr>
      </w:r>
      <w:r>
        <w:rPr>
          <w:rFonts w:ascii="Times New Roman" w:hAnsi="Times New Roman" w:eastAsia="Calibri" w:cs="Times New Roman"/>
          <w:sz w:val="28"/>
          <w:szCs w:val="28"/>
          <w:highlight w:val="none"/>
          <w:lang w:eastAsia="en-US"/>
        </w:rPr>
      </w:r>
    </w:p>
    <w:p>
      <w:pPr>
        <w:pStyle w:val="866"/>
        <w:ind w:firstLine="567"/>
        <w:jc w:val="both"/>
        <w:spacing w:line="19" w:lineRule="atLeast"/>
        <w:rPr>
          <w:rFonts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ascii="Times New Roman" w:hAnsi="Times New Roman" w:eastAsia="Calibri" w:cs="Times New Roman"/>
          <w:sz w:val="28"/>
          <w:szCs w:val="27"/>
          <w:highlight w:val="none"/>
          <w:lang w:eastAsia="en-US"/>
        </w:rPr>
        <w:t xml:space="preserve">Техническое задание на оборудование для намотки магнитопроводов на 2л.</w:t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</w:r>
    </w:p>
    <w:p>
      <w:pPr>
        <w:pStyle w:val="866"/>
        <w:jc w:val="both"/>
        <w:rPr>
          <w:rFonts w:ascii="Times New Roman" w:hAnsi="Times New Roman" w:cs="Times New Roman"/>
          <w:sz w:val="20"/>
          <w:szCs w:val="27"/>
        </w:rPr>
      </w:pPr>
      <w:r>
        <w:rPr>
          <w:rFonts w:ascii="Times New Roman" w:hAnsi="Times New Roman" w:cs="Times New Roman"/>
          <w:sz w:val="20"/>
          <w:szCs w:val="27"/>
        </w:rPr>
      </w:r>
      <w:r>
        <w:rPr>
          <w:rFonts w:ascii="Times New Roman" w:hAnsi="Times New Roman" w:cs="Times New Roman"/>
          <w:sz w:val="20"/>
          <w:szCs w:val="27"/>
        </w:rPr>
      </w:r>
      <w:r>
        <w:rPr>
          <w:rFonts w:ascii="Times New Roman" w:hAnsi="Times New Roman" w:cs="Times New Roman"/>
          <w:sz w:val="20"/>
          <w:szCs w:val="27"/>
        </w:rPr>
      </w:r>
    </w:p>
    <w:p>
      <w:pPr>
        <w:pStyle w:val="866"/>
        <w:jc w:val="both"/>
        <w:rPr>
          <w:rFonts w:ascii="Times New Roman" w:hAnsi="Times New Roman" w:cs="Times New Roman"/>
          <w:sz w:val="20"/>
          <w:szCs w:val="27"/>
        </w:rPr>
      </w:pPr>
      <w:r>
        <w:rPr>
          <w:rFonts w:ascii="Times New Roman" w:hAnsi="Times New Roman" w:cs="Times New Roman"/>
          <w:sz w:val="20"/>
          <w:szCs w:val="27"/>
        </w:rPr>
      </w:r>
      <w:r>
        <w:rPr>
          <w:rFonts w:ascii="Times New Roman" w:hAnsi="Times New Roman" w:cs="Times New Roman"/>
          <w:sz w:val="20"/>
          <w:szCs w:val="27"/>
        </w:rPr>
      </w:r>
      <w:r>
        <w:rPr>
          <w:rFonts w:ascii="Times New Roman" w:hAnsi="Times New Roman" w:cs="Times New Roman"/>
          <w:sz w:val="20"/>
          <w:szCs w:val="27"/>
        </w:rPr>
      </w:r>
    </w:p>
    <w:p>
      <w:pPr>
        <w:pStyle w:val="866"/>
        <w:jc w:val="both"/>
        <w:rPr>
          <w:rFonts w:ascii="Times New Roman" w:hAnsi="Times New Roman" w:cs="Times New Roman"/>
          <w:sz w:val="20"/>
          <w:szCs w:val="27"/>
        </w:rPr>
      </w:pPr>
      <w:r>
        <w:rPr>
          <w:rFonts w:ascii="Times New Roman" w:hAnsi="Times New Roman" w:cs="Times New Roman"/>
          <w:sz w:val="20"/>
          <w:szCs w:val="27"/>
        </w:rPr>
      </w:r>
      <w:r>
        <w:rPr>
          <w:rFonts w:ascii="Times New Roman" w:hAnsi="Times New Roman" w:cs="Times New Roman"/>
          <w:sz w:val="20"/>
          <w:szCs w:val="27"/>
        </w:rPr>
      </w:r>
      <w:r>
        <w:rPr>
          <w:rFonts w:ascii="Times New Roman" w:hAnsi="Times New Roman" w:cs="Times New Roman"/>
          <w:sz w:val="20"/>
          <w:szCs w:val="27"/>
        </w:rPr>
      </w:r>
    </w:p>
    <w:p>
      <w:pPr>
        <w:pStyle w:val="866"/>
        <w:ind w:firstLine="708"/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8"/>
          <w:szCs w:val="28"/>
        </w:rPr>
        <w:t xml:space="preserve">С уважением,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8"/>
        <w:jc w:val="left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         </w:t>
        <w:tab/>
        <w:tab/>
        <w:tab/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Шиянов</w:t>
      </w:r>
      <w:r>
        <w:rPr>
          <w:rFonts w:ascii="Times New Roman" w:hAnsi="Times New Roman" w:cs="Times New Roman"/>
          <w:sz w:val="28"/>
          <w:szCs w:val="28"/>
        </w:rPr>
        <w:t xml:space="preserve"> С.А.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66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right"/>
        <w:spacing w:after="12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  <w:outlineLvl w:val="0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</w:rPr>
      </w:r>
    </w:p>
    <w:p>
      <w:pPr>
        <w:ind w:firstLine="709"/>
        <w:jc w:val="right"/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  <w:outlineLvl w:val="0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ind w:firstLine="0"/>
        <w:jc w:val="left"/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</w:rPr>
        <w:outlineLvl w:val="0"/>
      </w:pP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Исп. Безотосная И.А.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</w:rPr>
      </w:r>
    </w:p>
    <w:p>
      <w:pPr>
        <w:ind w:firstLine="0"/>
        <w:jc w:val="left"/>
        <w:spacing w:after="120" w:line="240" w:lineRule="auto"/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outlineLvl w:val="0"/>
      </w:pP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Т. 8 (3812) 30-15-66</w:t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</w:r>
      <w:r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</w:r>
    </w:p>
    <w:p>
      <w:pPr>
        <w:ind w:firstLine="0"/>
        <w:jc w:val="left"/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  <w:outlineLvl w:val="0"/>
      </w:pPr>
      <w:r>
        <w:rPr>
          <w:rFonts w:ascii="Times New Roman" w:hAnsi="Times New Roman" w:cs="Times New Roman"/>
          <w:b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ind w:firstLine="709"/>
        <w:jc w:val="right"/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</w:rPr>
        <w:outlineLvl w:val="0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Приложение №1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32"/>
        </w:rPr>
        <w:t xml:space="preserve">Техническое задание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32"/>
        </w:rPr>
        <w:t xml:space="preserve">на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оборудование для намотки магнитопроводов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</w:p>
    <w:p>
      <w:pPr>
        <w:ind w:firstLine="567"/>
        <w:jc w:val="both"/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Станок предназначен для намотки магнитопроводов из ленты стальной ТО-ЭТ по ГОСТ 21427.4-78 в соответствии с эскизом и таблицей 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center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484370" cy="3068955"/>
                <wp:effectExtent l="0" t="0" r="0" b="0"/>
                <wp:docPr id="2" name="Рисунок 1" descr="Сердечни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88493277" name="Рисунок 6" descr="Сердечник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4484369" cy="306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353.10pt;height:241.6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</w:p>
    <w:p>
      <w:pPr>
        <w:ind w:firstLine="567"/>
        <w:jc w:val="both"/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Таблица 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tbl>
      <w:tblPr>
        <w:tblStyle w:val="874"/>
        <w:tblW w:w="10348" w:type="dxa"/>
        <w:tblInd w:w="-147" w:type="dxa"/>
        <w:tblLook w:val="04A0" w:firstRow="1" w:lastRow="0" w:firstColumn="1" w:lastColumn="0" w:noHBand="0" w:noVBand="1"/>
      </w:tblPr>
      <w:tblGrid>
        <w:gridCol w:w="1426"/>
        <w:gridCol w:w="1126"/>
        <w:gridCol w:w="851"/>
        <w:gridCol w:w="1134"/>
        <w:gridCol w:w="992"/>
        <w:gridCol w:w="850"/>
        <w:gridCol w:w="1134"/>
        <w:gridCol w:w="1134"/>
        <w:gridCol w:w="1701"/>
      </w:tblGrid>
      <w:tr>
        <w:tblPrEx/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4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</w:rPr>
              <w:t xml:space="preserve">Обозначение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  <w:lang w:val="en-US"/>
              </w:rPr>
              <w:t xml:space="preserve">L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  <w:vertAlign w:val="subscript"/>
                <w:lang w:val="en-US"/>
              </w:rPr>
              <w:t xml:space="preserve">1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8"/>
                <w:vertAlign w:val="subscript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  <w:lang w:val="en-US"/>
              </w:rPr>
              <w:t xml:space="preserve">L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  <w:vertAlign w:val="subscript"/>
                <w:lang w:val="en-US"/>
              </w:rPr>
              <w:t xml:space="preserve">2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  <w:vertAlign w:val="subscript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  <w:vertAlign w:val="subscript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8"/>
                <w:vertAlign w:val="subscript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  <w:lang w:val="en-US"/>
              </w:rPr>
              <w:t xml:space="preserve">L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  <w:vertAlign w:val="subscript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  <w:vertAlign w:val="subscript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8"/>
                <w:vertAlign w:val="subscript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  <w:lang w:val="en-US"/>
              </w:rPr>
              <w:t xml:space="preserve">B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  <w:vertAlign w:val="subscript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  <w:vertAlign w:val="subscript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8"/>
                <w:vertAlign w:val="subscript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  <w:lang w:val="en-US"/>
              </w:rPr>
              <w:t xml:space="preserve">H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  <w:vertAlign w:val="subscript"/>
                <w:lang w:val="en-US"/>
              </w:rPr>
              <w:t xml:space="preserve">1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  <w:vertAlign w:val="subscript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  <w:vertAlign w:val="subscript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8"/>
                <w:vertAlign w:val="subscript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  <w:lang w:val="en-US"/>
              </w:rPr>
              <w:t xml:space="preserve">H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  <w:vertAlign w:val="subscript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8"/>
                <w:vertAlign w:val="subscript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Толщина ленты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Лента стальная ТО-ЭТ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ГОСТ 21427.4-78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4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ШЛ 12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4"/>
              </w:rPr>
              <w:t xml:space="preserve">×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16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+0,36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  <w:t xml:space="preserve">-0,2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12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+0,43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24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16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+0,43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15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+0,43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21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0,08 (0,05)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3422, 3423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4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ШЛ 16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4"/>
              </w:rPr>
              <w:t xml:space="preserve">×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16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8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+0,36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  <w:t xml:space="preserve">-0,2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16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+0,43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32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16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+0,43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20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+0,52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28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0,08 (0,05)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3422, 3423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4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4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ШЛ 8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4"/>
              </w:rPr>
              <w:t xml:space="preserve">×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8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4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+0,3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  <w:t xml:space="preserve">-0,16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8 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min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16,96 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max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8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+0,36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10 min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14,66 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max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0,08 (0,05)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3422, 3423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4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ШЛ 8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4"/>
              </w:rPr>
              <w:t xml:space="preserve">×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10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4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+0,3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  <w:t xml:space="preserve">-0,16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8 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min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16,96 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max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10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+0,36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10 min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14,66 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max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0,08 (0,05)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3422, 3423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4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ШЛ 8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4"/>
              </w:rPr>
              <w:t xml:space="preserve">×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16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4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+0,3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  <w:t xml:space="preserve">-0,16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8 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min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16,96 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max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16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+0,43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10 min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14,66 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max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0,08 (0,05)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3422, 3423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4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ШЛ 12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4"/>
              </w:rPr>
              <w:t xml:space="preserve">×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16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+0,36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  <w:t xml:space="preserve">-0,2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12 min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25,15 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max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16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+0,43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15 min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21,79 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max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0,08 (0,05)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3422, 3423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4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ШЛ 12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4"/>
              </w:rPr>
              <w:t xml:space="preserve">×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20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+0,36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  <w:t xml:space="preserve">-0,2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12 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min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25,15 max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20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+0,52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15 min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21,79 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max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0,08 (0,05)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3422, 3423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4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ШЛ 16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4"/>
              </w:rPr>
              <w:t xml:space="preserve">×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16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8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+0,36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  <w:t xml:space="preserve">-0,2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16 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min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33,15 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max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16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+0,43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20 min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28,88 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max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0,08 (0,05)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3422, 3423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4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4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ВС 15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4"/>
              </w:rPr>
              <w:t xml:space="preserve">×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20-2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7,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lang w:val="en-US"/>
              </w:rPr>
              <w:t xml:space="preserve">5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+0,36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  <w:t xml:space="preserve">-0,2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30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+0,52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45±1,6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20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+0,52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30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+0,52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  <w:lang w:val="en-US"/>
              </w:rPr>
              <w:t xml:space="preserve">37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,5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0,15 (0,08)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3422, 3423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4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4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ВС 20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4"/>
              </w:rPr>
              <w:t xml:space="preserve">×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20-1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10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+0,36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  <w:t xml:space="preserve">-0,2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36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+0,62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56±1,9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20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+0,52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pP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</w:rPr>
              <w:t xml:space="preserve">25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perscript"/>
              </w:rPr>
              <w:t xml:space="preserve">  +0,52</w:t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  <w:r>
              <w:rPr>
                <w:rFonts w:ascii="GOST type A" w:hAnsi="GOST type A"/>
                <w:i/>
                <w:color w:val="000000" w:themeColor="text1"/>
                <w:sz w:val="28"/>
                <w:szCs w:val="24"/>
                <w:vertAlign w:val="sub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35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0,15 (0,08)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57" w:type="dxa"/>
              <w:top w:w="0" w:type="dxa"/>
              <w:right w:w="57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8550" w:leader="none"/>
              </w:tabs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  <w:t xml:space="preserve">3422, 3423</w:t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  <w:r>
              <w:rPr>
                <w:rFonts w:ascii="GOST type A" w:hAnsi="GOST type A"/>
                <w:i/>
                <w:color w:val="000000" w:themeColor="text1"/>
                <w:sz w:val="24"/>
                <w:szCs w:val="24"/>
              </w:rPr>
            </w:r>
          </w:p>
        </w:tc>
      </w:tr>
    </w:tbl>
    <w:p>
      <w:pPr>
        <w:spacing w:after="0" w:line="240" w:lineRule="auto"/>
        <w:tabs>
          <w:tab w:val="left" w:pos="8550" w:leader="none"/>
        </w:tabs>
        <w:rPr>
          <w:color w:val="000000" w:themeColor="text1"/>
        </w:rPr>
      </w:pPr>
      <w:r>
        <w:rPr>
          <w:color w:val="000000" w:themeColor="text1"/>
        </w:rPr>
        <w:t xml:space="preserve">Размеры указаны в мм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spacing w:after="0" w:line="240" w:lineRule="auto"/>
        <w:tabs>
          <w:tab w:val="left" w:pos="8550" w:leader="none"/>
        </w:tabs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</w:r>
      <w:r>
        <w:rPr>
          <w:rFonts w:ascii="Times New Roman" w:hAnsi="Times New Roman" w:cs="Times New Roman"/>
          <w:color w:val="000000" w:themeColor="text1"/>
          <w:sz w:val="28"/>
        </w:rPr>
      </w:r>
      <w:r>
        <w:rPr>
          <w:rFonts w:ascii="Times New Roman" w:hAnsi="Times New Roman" w:cs="Times New Roman"/>
          <w:color w:val="000000" w:themeColor="text1"/>
          <w:sz w:val="28"/>
        </w:rPr>
      </w:r>
    </w:p>
    <w:p>
      <w:pPr>
        <w:spacing w:after="0" w:line="240" w:lineRule="auto"/>
        <w:tabs>
          <w:tab w:val="left" w:pos="8550" w:leader="none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spacing w:after="0" w:line="240" w:lineRule="auto"/>
        <w:tabs>
          <w:tab w:val="left" w:pos="8550" w:leader="none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spacing w:after="0" w:line="240" w:lineRule="auto"/>
        <w:tabs>
          <w:tab w:val="left" w:pos="8550" w:leader="none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center"/>
        <w:spacing w:after="0" w:line="240" w:lineRule="auto"/>
        <w:tabs>
          <w:tab w:val="left" w:pos="8550" w:leader="none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3147313" cy="5376885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801602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 rot="16199932" flipH="0" flipV="0">
                          <a:off x="0" y="0"/>
                          <a:ext cx="3147311" cy="53768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247.82pt;height:423.38pt;mso-wrap-distance-left:0.00pt;mso-wrap-distance-top:0.00pt;mso-wrap-distance-right:0.00pt;mso-wrap-distance-bottom:0.00pt;rotation:269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left="0" w:right="0" w:firstLine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*- Размер для справок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left="0" w:right="0" w:firstLine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  <w:t xml:space="preserve">** – Размер обеспечивается оснасткой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spacing w:after="0" w:line="240" w:lineRule="auto"/>
        <w:tabs>
          <w:tab w:val="left" w:pos="8550" w:leader="none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spacing w:after="0" w:line="240" w:lineRule="auto"/>
        <w:tabs>
          <w:tab w:val="left" w:pos="8550" w:leader="none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Таблица 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tbl>
      <w:tblPr>
        <w:tblStyle w:val="874"/>
        <w:tblW w:w="0" w:type="auto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>
        <w:tblPrEx/>
        <w:trPr/>
        <w:tc>
          <w:tcPr>
            <w:tcW w:w="216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Типоразмер магнитопровода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gridSpan w:val="4"/>
            <w:tcW w:w="64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Размеры, мм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163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Масса, г,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не менее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blPrEx/>
        <w:trPr/>
        <w:tc>
          <w:tcPr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a</w:t>
            </w:r>
            <w: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vertAlign w:val="superscript"/>
              </w:rPr>
              <w:t xml:space="preserve">*</w:t>
            </w:r>
            <w:r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  <w:vertAlign w:val="superscript"/>
              </w:rPr>
            </w:r>
            <w:r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  <w:vertAlign w:val="superscript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b</w:t>
            </w:r>
            <w:r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d</w:t>
            </w:r>
            <w: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vertAlign w:val="superscript"/>
              </w:rPr>
              <w:t xml:space="preserve">**</w:t>
            </w:r>
            <w:r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  <w:vertAlign w:val="superscript"/>
              </w:rPr>
            </w:r>
            <w:r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  <w:vertAlign w:val="superscript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D</w:t>
            </w:r>
            <w:r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1701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ОЛ 16/26-6,5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5,0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6,5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 xml:space="preserve">+0,36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</w:r>
          </w:p>
        </w:tc>
        <w:tc>
          <w:tcPr>
            <w:tcW w:w="160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:vertAlign w:val="superscript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</w:r>
          </w:p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16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 xml:space="preserve">+0,43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:vertAlign w:val="superscript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:vertAlign w:val="superscript"/>
              </w:rPr>
            </w:r>
          </w:p>
        </w:tc>
        <w:tc>
          <w:tcPr>
            <w:tcW w:w="15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:vertAlign w:val="subscript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bscript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bscript"/>
              </w:rPr>
            </w:r>
          </w:p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:vertAlign w:val="sub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26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bscript"/>
              </w:rPr>
              <w:t xml:space="preserve">-0,33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:vertAlign w:val="subscript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  <w:vertAlign w:val="subscript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13,40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blPrEx/>
        <w:trPr/>
        <w:tc>
          <w:tcPr>
            <w:tcW w:w="1701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ОЛ 16/26-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8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5,0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8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 xml:space="preserve">+0,36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16,90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blPrEx/>
        <w:trPr/>
        <w:tc>
          <w:tcPr>
            <w:tcW w:w="1701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ОЛ 16/26-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12,5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5,0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12,5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 xml:space="preserve">+0,43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26,20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  <w:tr>
        <w:tblPrEx/>
        <w:trPr/>
        <w:tc>
          <w:tcPr>
            <w:tcW w:w="1701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ОЛ 25/40-12,5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7,5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12,5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 xml:space="preserve">+0,43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25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 xml:space="preserve">+0,52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bscript"/>
              </w:rPr>
              <w:t xml:space="preserve">-0,39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bscript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bscript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550" w:leader="none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31,30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r>
          </w:p>
        </w:tc>
      </w:tr>
    </w:tbl>
    <w:p>
      <w:pPr>
        <w:spacing w:after="0" w:line="240" w:lineRule="auto"/>
        <w:tabs>
          <w:tab w:val="left" w:pos="8550" w:leader="none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firstLine="426"/>
        <w:jc w:val="both"/>
        <w:spacing w:after="0" w:line="240" w:lineRule="auto"/>
        <w:tabs>
          <w:tab w:val="left" w:pos="8550" w:leader="none"/>
        </w:tabs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Хвостовик оправки должен жестко фиксироваться в патроне (шпинделе) станка.</w:t>
      </w:r>
      <w:r>
        <w:rPr>
          <w:rFonts w:ascii="Times New Roman" w:hAnsi="Times New Roman" w:cs="Times New Roman"/>
          <w:color w:val="000000" w:themeColor="text1"/>
          <w:sz w:val="28"/>
        </w:rPr>
      </w:r>
      <w:r>
        <w:rPr>
          <w:rFonts w:ascii="Times New Roman" w:hAnsi="Times New Roman" w:cs="Times New Roman"/>
          <w:color w:val="000000" w:themeColor="text1"/>
          <w:sz w:val="28"/>
        </w:rPr>
      </w:r>
    </w:p>
    <w:p>
      <w:pPr>
        <w:ind w:firstLine="426"/>
        <w:jc w:val="both"/>
        <w:spacing w:after="0" w:line="240" w:lineRule="auto"/>
        <w:tabs>
          <w:tab w:val="left" w:pos="8550" w:leader="none"/>
        </w:tabs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Станок должен быть оснащен узлом натяжения ленты и обкатки магнитопровода в процессе намотки.</w:t>
      </w:r>
      <w:r>
        <w:rPr>
          <w:rFonts w:ascii="Times New Roman" w:hAnsi="Times New Roman" w:cs="Times New Roman"/>
          <w:color w:val="000000" w:themeColor="text1"/>
          <w:sz w:val="28"/>
        </w:rPr>
      </w:r>
      <w:r>
        <w:rPr>
          <w:rFonts w:ascii="Times New Roman" w:hAnsi="Times New Roman" w:cs="Times New Roman"/>
          <w:color w:val="000000" w:themeColor="text1"/>
          <w:sz w:val="28"/>
        </w:rPr>
      </w:r>
    </w:p>
    <w:p>
      <w:pPr>
        <w:ind w:firstLine="426"/>
        <w:jc w:val="both"/>
        <w:spacing w:after="0" w:line="240" w:lineRule="auto"/>
        <w:tabs>
          <w:tab w:val="left" w:pos="8550" w:leader="none"/>
        </w:tabs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При намотке ленты должно обеспечиваться точное укладывание ленты относительно бокового торца магнитопровода. </w:t>
      </w:r>
      <w:r>
        <w:rPr>
          <w:rFonts w:ascii="Times New Roman" w:hAnsi="Times New Roman" w:cs="Times New Roman"/>
          <w:color w:val="000000" w:themeColor="text1"/>
          <w:sz w:val="28"/>
        </w:rPr>
      </w:r>
      <w:r>
        <w:rPr>
          <w:rFonts w:ascii="Times New Roman" w:hAnsi="Times New Roman" w:cs="Times New Roman"/>
          <w:color w:val="000000" w:themeColor="text1"/>
          <w:sz w:val="28"/>
        </w:rPr>
      </w:r>
    </w:p>
    <w:p>
      <w:pPr>
        <w:ind w:firstLine="426"/>
        <w:jc w:val="both"/>
        <w:spacing w:after="0" w:line="240" w:lineRule="auto"/>
        <w:tabs>
          <w:tab w:val="left" w:pos="8550" w:leader="none"/>
        </w:tabs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Оборудование должно позволять задавать необходимое количество витков, намотанных на оправку и автоматически останавливать цикл намотки.</w:t>
      </w:r>
      <w:r>
        <w:rPr>
          <w:rFonts w:ascii="Times New Roman" w:hAnsi="Times New Roman" w:cs="Times New Roman"/>
          <w:color w:val="000000" w:themeColor="text1"/>
          <w:sz w:val="28"/>
        </w:rPr>
      </w:r>
      <w:r>
        <w:rPr>
          <w:rFonts w:ascii="Times New Roman" w:hAnsi="Times New Roman" w:cs="Times New Roman"/>
          <w:color w:val="000000" w:themeColor="text1"/>
          <w:sz w:val="28"/>
        </w:rPr>
      </w:r>
    </w:p>
    <w:p>
      <w:pPr>
        <w:ind w:firstLine="426"/>
        <w:jc w:val="both"/>
        <w:spacing w:after="0" w:line="240" w:lineRule="auto"/>
        <w:tabs>
          <w:tab w:val="left" w:pos="8550" w:leader="none"/>
        </w:tabs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В комплект оборудования должен входить аппарат контактной сварки для фиксации концов ленты после намотки магнитопровода.</w:t>
      </w:r>
      <w:r>
        <w:rPr>
          <w:rFonts w:ascii="Times New Roman" w:hAnsi="Times New Roman" w:cs="Times New Roman"/>
          <w:color w:val="000000" w:themeColor="text1"/>
          <w:sz w:val="28"/>
        </w:rPr>
      </w:r>
      <w:r>
        <w:rPr>
          <w:rFonts w:ascii="Times New Roman" w:hAnsi="Times New Roman" w:cs="Times New Roman"/>
          <w:color w:val="000000" w:themeColor="text1"/>
          <w:sz w:val="28"/>
        </w:rPr>
      </w:r>
    </w:p>
    <w:p>
      <w:pPr>
        <w:ind w:firstLine="426"/>
        <w:jc w:val="both"/>
        <w:spacing w:after="0" w:line="240" w:lineRule="auto"/>
        <w:tabs>
          <w:tab w:val="left" w:pos="8550" w:leader="none"/>
        </w:tabs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После намотки магнитопровода и обрезки конца ленты, должна быть обеспечена фиксация свободного конца ленты в пределах рабочего пространства станка при снятии одной оправки и установке другой.</w:t>
      </w:r>
      <w:r>
        <w:rPr>
          <w:rFonts w:ascii="Times New Roman" w:hAnsi="Times New Roman" w:cs="Times New Roman"/>
          <w:color w:val="000000" w:themeColor="text1"/>
          <w:sz w:val="28"/>
        </w:rPr>
      </w:r>
      <w:r>
        <w:rPr>
          <w:rFonts w:ascii="Times New Roman" w:hAnsi="Times New Roman" w:cs="Times New Roman"/>
          <w:color w:val="000000" w:themeColor="text1"/>
          <w:sz w:val="28"/>
        </w:rPr>
      </w:r>
    </w:p>
    <w:p>
      <w:pPr>
        <w:ind w:firstLine="567"/>
        <w:jc w:val="center"/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ind w:firstLine="567"/>
        <w:jc w:val="center"/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ind w:firstLine="567"/>
        <w:jc w:val="center"/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ind w:firstLine="567"/>
        <w:jc w:val="center"/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ind w:firstLine="567"/>
        <w:jc w:val="center"/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66"/>
        <w:ind w:firstLine="567"/>
        <w:jc w:val="both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410" w:right="566" w:bottom="567" w:left="1134" w:header="142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OST type A">
    <w:panose1 w:val="020B0606020202030204"/>
  </w:font>
  <w:font w:name="Roboto">
    <w:panose1 w:val="02000000000000000000"/>
  </w:font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6">
    <w:name w:val="Heading 2 Char"/>
    <w:basedOn w:val="698"/>
    <w:link w:val="690"/>
    <w:uiPriority w:val="9"/>
    <w:rPr>
      <w:rFonts w:ascii="Arial" w:hAnsi="Arial" w:eastAsia="Arial" w:cs="Arial"/>
      <w:sz w:val="34"/>
    </w:rPr>
  </w:style>
  <w:style w:type="character" w:styleId="677">
    <w:name w:val="Heading 4 Char"/>
    <w:basedOn w:val="698"/>
    <w:link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678">
    <w:name w:val="Heading 6 Char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679">
    <w:name w:val="Heading 7 Char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8 Char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681">
    <w:name w:val="Heading 9 Char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character" w:styleId="682">
    <w:name w:val="Title Char"/>
    <w:basedOn w:val="698"/>
    <w:link w:val="711"/>
    <w:uiPriority w:val="10"/>
    <w:rPr>
      <w:sz w:val="48"/>
      <w:szCs w:val="48"/>
    </w:rPr>
  </w:style>
  <w:style w:type="character" w:styleId="683">
    <w:name w:val="Subtitle Char"/>
    <w:basedOn w:val="698"/>
    <w:link w:val="713"/>
    <w:uiPriority w:val="11"/>
    <w:rPr>
      <w:sz w:val="24"/>
      <w:szCs w:val="24"/>
    </w:rPr>
  </w:style>
  <w:style w:type="character" w:styleId="684">
    <w:name w:val="Quote Char"/>
    <w:link w:val="715"/>
    <w:uiPriority w:val="29"/>
    <w:rPr>
      <w:i/>
    </w:rPr>
  </w:style>
  <w:style w:type="character" w:styleId="685">
    <w:name w:val="Intense Quote Char"/>
    <w:link w:val="717"/>
    <w:uiPriority w:val="30"/>
    <w:rPr>
      <w:i/>
    </w:rPr>
  </w:style>
  <w:style w:type="character" w:styleId="686">
    <w:name w:val="Footnote Text Char"/>
    <w:link w:val="848"/>
    <w:uiPriority w:val="99"/>
    <w:rPr>
      <w:sz w:val="18"/>
    </w:rPr>
  </w:style>
  <w:style w:type="character" w:styleId="687">
    <w:name w:val="Endnote Text Char"/>
    <w:link w:val="851"/>
    <w:uiPriority w:val="99"/>
    <w:rPr>
      <w:sz w:val="20"/>
    </w:rPr>
  </w:style>
  <w:style w:type="paragraph" w:styleId="688" w:default="1">
    <w:name w:val="Normal"/>
    <w:qFormat/>
  </w:style>
  <w:style w:type="paragraph" w:styleId="689">
    <w:name w:val="Heading 1"/>
    <w:basedOn w:val="688"/>
    <w:next w:val="688"/>
    <w:link w:val="865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690">
    <w:name w:val="Heading 2"/>
    <w:basedOn w:val="688"/>
    <w:next w:val="688"/>
    <w:link w:val="70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91">
    <w:name w:val="Heading 3"/>
    <w:basedOn w:val="688"/>
    <w:next w:val="688"/>
    <w:link w:val="876"/>
    <w:uiPriority w:val="9"/>
    <w:semiHidden/>
    <w:unhideWhenUsed/>
    <w:qFormat/>
    <w:pPr>
      <w:keepLines/>
      <w:keepNext/>
      <w:spacing w:before="40" w:after="0"/>
      <w:outlineLvl w:val="2"/>
    </w:pPr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  <w:style w:type="paragraph" w:styleId="692">
    <w:name w:val="Heading 4"/>
    <w:basedOn w:val="688"/>
    <w:next w:val="688"/>
    <w:link w:val="70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3">
    <w:name w:val="Heading 5"/>
    <w:basedOn w:val="688"/>
    <w:next w:val="688"/>
    <w:link w:val="875"/>
    <w:uiPriority w:val="9"/>
    <w:semiHidden/>
    <w:unhideWhenUsed/>
    <w:qFormat/>
    <w:pPr>
      <w:keepLines/>
      <w:keepNext/>
      <w:spacing w:before="40" w:after="0"/>
      <w:outlineLvl w:val="4"/>
    </w:pPr>
    <w:rPr>
      <w:rFonts w:asciiTheme="majorHAnsi" w:hAnsiTheme="majorHAnsi" w:eastAsiaTheme="majorEastAsia" w:cstheme="majorBidi"/>
      <w:color w:val="365f91" w:themeColor="accent1" w:themeShade="BF"/>
    </w:rPr>
  </w:style>
  <w:style w:type="paragraph" w:styleId="694">
    <w:name w:val="Heading 6"/>
    <w:basedOn w:val="688"/>
    <w:next w:val="688"/>
    <w:link w:val="70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5">
    <w:name w:val="Heading 7"/>
    <w:basedOn w:val="688"/>
    <w:next w:val="688"/>
    <w:link w:val="70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6">
    <w:name w:val="Heading 8"/>
    <w:basedOn w:val="688"/>
    <w:next w:val="688"/>
    <w:link w:val="70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7">
    <w:name w:val="Heading 9"/>
    <w:basedOn w:val="688"/>
    <w:next w:val="688"/>
    <w:link w:val="70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8" w:default="1">
    <w:name w:val="Default Paragraph Font"/>
    <w:uiPriority w:val="1"/>
    <w:semiHidden/>
    <w:unhideWhenUsed/>
  </w:style>
  <w:style w:type="table" w:styleId="6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0" w:default="1">
    <w:name w:val="No List"/>
    <w:uiPriority w:val="99"/>
    <w:semiHidden/>
    <w:unhideWhenUsed/>
  </w:style>
  <w:style w:type="character" w:styleId="701" w:customStyle="1">
    <w:name w:val="Heading 1 Char"/>
    <w:basedOn w:val="698"/>
    <w:uiPriority w:val="9"/>
    <w:rPr>
      <w:rFonts w:ascii="Arial" w:hAnsi="Arial" w:eastAsia="Arial" w:cs="Arial"/>
      <w:sz w:val="40"/>
      <w:szCs w:val="40"/>
    </w:rPr>
  </w:style>
  <w:style w:type="character" w:styleId="702" w:customStyle="1">
    <w:name w:val="Заголовок 2 Знак"/>
    <w:basedOn w:val="698"/>
    <w:link w:val="690"/>
    <w:uiPriority w:val="9"/>
    <w:rPr>
      <w:rFonts w:ascii="Arial" w:hAnsi="Arial" w:eastAsia="Arial" w:cs="Arial"/>
      <w:sz w:val="34"/>
    </w:rPr>
  </w:style>
  <w:style w:type="character" w:styleId="703" w:customStyle="1">
    <w:name w:val="Heading 3 Char"/>
    <w:basedOn w:val="698"/>
    <w:uiPriority w:val="9"/>
    <w:rPr>
      <w:rFonts w:ascii="Arial" w:hAnsi="Arial" w:eastAsia="Arial" w:cs="Arial"/>
      <w:sz w:val="30"/>
      <w:szCs w:val="30"/>
    </w:rPr>
  </w:style>
  <w:style w:type="character" w:styleId="704" w:customStyle="1">
    <w:name w:val="Заголовок 4 Знак"/>
    <w:basedOn w:val="698"/>
    <w:link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705" w:customStyle="1">
    <w:name w:val="Heading 5 Char"/>
    <w:basedOn w:val="698"/>
    <w:uiPriority w:val="9"/>
    <w:rPr>
      <w:rFonts w:ascii="Arial" w:hAnsi="Arial" w:eastAsia="Arial" w:cs="Arial"/>
      <w:b/>
      <w:bCs/>
      <w:sz w:val="24"/>
      <w:szCs w:val="24"/>
    </w:rPr>
  </w:style>
  <w:style w:type="character" w:styleId="706" w:customStyle="1">
    <w:name w:val="Заголовок 6 Знак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Заголовок 7 Знак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8" w:customStyle="1">
    <w:name w:val="Заголовок 8 Знак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709" w:customStyle="1">
    <w:name w:val="Заголовок 9 Знак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List Paragraph"/>
    <w:basedOn w:val="688"/>
    <w:uiPriority w:val="34"/>
    <w:qFormat/>
    <w:pPr>
      <w:contextualSpacing/>
      <w:ind w:left="720"/>
    </w:pPr>
  </w:style>
  <w:style w:type="paragraph" w:styleId="711">
    <w:name w:val="Title"/>
    <w:basedOn w:val="688"/>
    <w:next w:val="688"/>
    <w:link w:val="712"/>
    <w:uiPriority w:val="10"/>
    <w:qFormat/>
    <w:pPr>
      <w:contextualSpacing/>
      <w:spacing w:before="300"/>
    </w:pPr>
    <w:rPr>
      <w:sz w:val="48"/>
      <w:szCs w:val="48"/>
    </w:rPr>
  </w:style>
  <w:style w:type="character" w:styleId="712" w:customStyle="1">
    <w:name w:val="Заголовок Знак"/>
    <w:basedOn w:val="698"/>
    <w:link w:val="711"/>
    <w:uiPriority w:val="10"/>
    <w:rPr>
      <w:sz w:val="48"/>
      <w:szCs w:val="48"/>
    </w:rPr>
  </w:style>
  <w:style w:type="paragraph" w:styleId="713">
    <w:name w:val="Subtitle"/>
    <w:basedOn w:val="688"/>
    <w:next w:val="688"/>
    <w:link w:val="714"/>
    <w:uiPriority w:val="11"/>
    <w:qFormat/>
    <w:pPr>
      <w:spacing w:before="200"/>
    </w:pPr>
    <w:rPr>
      <w:sz w:val="24"/>
      <w:szCs w:val="24"/>
    </w:rPr>
  </w:style>
  <w:style w:type="character" w:styleId="714" w:customStyle="1">
    <w:name w:val="Подзаголовок Знак"/>
    <w:basedOn w:val="698"/>
    <w:link w:val="713"/>
    <w:uiPriority w:val="11"/>
    <w:rPr>
      <w:sz w:val="24"/>
      <w:szCs w:val="24"/>
    </w:rPr>
  </w:style>
  <w:style w:type="paragraph" w:styleId="715">
    <w:name w:val="Quote"/>
    <w:basedOn w:val="688"/>
    <w:next w:val="688"/>
    <w:link w:val="716"/>
    <w:uiPriority w:val="29"/>
    <w:qFormat/>
    <w:pPr>
      <w:ind w:left="720" w:right="720"/>
    </w:pPr>
    <w:rPr>
      <w:i/>
    </w:rPr>
  </w:style>
  <w:style w:type="character" w:styleId="716" w:customStyle="1">
    <w:name w:val="Цитата 2 Знак"/>
    <w:link w:val="715"/>
    <w:uiPriority w:val="29"/>
    <w:rPr>
      <w:i/>
    </w:rPr>
  </w:style>
  <w:style w:type="paragraph" w:styleId="717">
    <w:name w:val="Intense Quote"/>
    <w:basedOn w:val="688"/>
    <w:next w:val="688"/>
    <w:link w:val="71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8" w:customStyle="1">
    <w:name w:val="Выделенная цитата Знак"/>
    <w:link w:val="717"/>
    <w:uiPriority w:val="30"/>
    <w:rPr>
      <w:i/>
    </w:rPr>
  </w:style>
  <w:style w:type="character" w:styleId="719" w:customStyle="1">
    <w:name w:val="Header Char"/>
    <w:basedOn w:val="698"/>
    <w:uiPriority w:val="99"/>
  </w:style>
  <w:style w:type="character" w:styleId="720" w:customStyle="1">
    <w:name w:val="Footer Char"/>
    <w:basedOn w:val="698"/>
    <w:uiPriority w:val="99"/>
  </w:style>
  <w:style w:type="paragraph" w:styleId="721">
    <w:name w:val="Caption"/>
    <w:basedOn w:val="688"/>
    <w:next w:val="688"/>
    <w:link w:val="72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2" w:customStyle="1">
    <w:name w:val="Caption Char"/>
    <w:uiPriority w:val="99"/>
  </w:style>
  <w:style w:type="table" w:styleId="723" w:customStyle="1">
    <w:name w:val="Table Grid Light"/>
    <w:basedOn w:val="69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4">
    <w:name w:val="Plain Table 1"/>
    <w:basedOn w:val="69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2"/>
    <w:basedOn w:val="69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3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>
    <w:name w:val="Plain Table 4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Plain Table 5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>
    <w:name w:val="Grid Table 1 Light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4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 w:customStyle="1">
    <w:name w:val="Grid Table 4 - Accent 1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2" w:customStyle="1">
    <w:name w:val="Grid Table 4 - Accent 2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3" w:customStyle="1">
    <w:name w:val="Grid Table 4 - Accent 3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4" w:customStyle="1">
    <w:name w:val="Grid Table 4 - Accent 4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5" w:customStyle="1">
    <w:name w:val="Grid Table 4 - Accent 5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6" w:customStyle="1">
    <w:name w:val="Grid Table 4 - Accent 6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7">
    <w:name w:val="Grid Table 5 Dark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4">
    <w:name w:val="Grid Table 6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5" w:customStyle="1">
    <w:name w:val="Grid Table 6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6" w:customStyle="1">
    <w:name w:val="Grid Table 6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7" w:customStyle="1">
    <w:name w:val="Grid Table 6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8" w:customStyle="1">
    <w:name w:val="Grid Table 6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9" w:customStyle="1">
    <w:name w:val="Grid Table 6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 w:customStyle="1">
    <w:name w:val="Grid Table 6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>
    <w:name w:val="Grid Table 7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7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7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7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1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2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3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4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5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6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2">
    <w:name w:val="List Table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5 Dark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>
    <w:name w:val="List Table 6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4" w:customStyle="1">
    <w:name w:val="List Table 6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5" w:customStyle="1">
    <w:name w:val="List Table 6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6" w:customStyle="1">
    <w:name w:val="List Table 6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7" w:customStyle="1">
    <w:name w:val="List Table 6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8" w:customStyle="1">
    <w:name w:val="List Table 6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9" w:customStyle="1">
    <w:name w:val="List Table 6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0">
    <w:name w:val="List Table 7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7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7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7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ned - Accent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Lined - Accent 1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Lined - Accent 2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Lined - Accent 3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Lined - Accent 4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Lined - Accent 5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Lined - Accent 6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 &amp; Lined - Accent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Bordered &amp; Lined - Accent 1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6" w:customStyle="1">
    <w:name w:val="Bordered &amp; Lined - Accent 2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7" w:customStyle="1">
    <w:name w:val="Bordered &amp; Lined - Accent 3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8" w:customStyle="1">
    <w:name w:val="Bordered &amp; Lined - Accent 4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9" w:customStyle="1">
    <w:name w:val="Bordered &amp; Lined - Accent 5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0" w:customStyle="1">
    <w:name w:val="Bordered &amp; Lined - Accent 6"/>
    <w:basedOn w:val="69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1" w:customStyle="1">
    <w:name w:val="Bordered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2" w:customStyle="1">
    <w:name w:val="Bordered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3" w:customStyle="1">
    <w:name w:val="Bordered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4" w:customStyle="1">
    <w:name w:val="Bordered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5" w:customStyle="1">
    <w:name w:val="Bordered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6" w:customStyle="1">
    <w:name w:val="Bordered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7" w:customStyle="1">
    <w:name w:val="Bordered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8">
    <w:name w:val="footnote text"/>
    <w:basedOn w:val="688"/>
    <w:link w:val="849"/>
    <w:uiPriority w:val="99"/>
    <w:semiHidden/>
    <w:unhideWhenUsed/>
    <w:pPr>
      <w:spacing w:after="40" w:line="240" w:lineRule="auto"/>
    </w:pPr>
    <w:rPr>
      <w:sz w:val="18"/>
    </w:rPr>
  </w:style>
  <w:style w:type="character" w:styleId="849" w:customStyle="1">
    <w:name w:val="Текст сноски Знак"/>
    <w:link w:val="848"/>
    <w:uiPriority w:val="99"/>
    <w:rPr>
      <w:sz w:val="18"/>
    </w:rPr>
  </w:style>
  <w:style w:type="character" w:styleId="850">
    <w:name w:val="footnote reference"/>
    <w:basedOn w:val="698"/>
    <w:uiPriority w:val="99"/>
    <w:unhideWhenUsed/>
    <w:rPr>
      <w:vertAlign w:val="superscript"/>
    </w:rPr>
  </w:style>
  <w:style w:type="paragraph" w:styleId="851">
    <w:name w:val="endnote text"/>
    <w:basedOn w:val="688"/>
    <w:link w:val="852"/>
    <w:uiPriority w:val="99"/>
    <w:semiHidden/>
    <w:unhideWhenUsed/>
    <w:pPr>
      <w:spacing w:after="0" w:line="240" w:lineRule="auto"/>
    </w:pPr>
    <w:rPr>
      <w:sz w:val="20"/>
    </w:rPr>
  </w:style>
  <w:style w:type="character" w:styleId="852" w:customStyle="1">
    <w:name w:val="Текст концевой сноски Знак"/>
    <w:link w:val="851"/>
    <w:uiPriority w:val="99"/>
    <w:rPr>
      <w:sz w:val="20"/>
    </w:rPr>
  </w:style>
  <w:style w:type="character" w:styleId="853">
    <w:name w:val="endnote reference"/>
    <w:basedOn w:val="698"/>
    <w:uiPriority w:val="99"/>
    <w:semiHidden/>
    <w:unhideWhenUsed/>
    <w:rPr>
      <w:vertAlign w:val="superscript"/>
    </w:rPr>
  </w:style>
  <w:style w:type="paragraph" w:styleId="854">
    <w:name w:val="toc 1"/>
    <w:basedOn w:val="688"/>
    <w:next w:val="688"/>
    <w:uiPriority w:val="39"/>
    <w:unhideWhenUsed/>
    <w:pPr>
      <w:spacing w:after="57"/>
    </w:pPr>
  </w:style>
  <w:style w:type="paragraph" w:styleId="855">
    <w:name w:val="toc 2"/>
    <w:basedOn w:val="688"/>
    <w:next w:val="688"/>
    <w:uiPriority w:val="39"/>
    <w:unhideWhenUsed/>
    <w:pPr>
      <w:ind w:left="283"/>
      <w:spacing w:after="57"/>
    </w:pPr>
  </w:style>
  <w:style w:type="paragraph" w:styleId="856">
    <w:name w:val="toc 3"/>
    <w:basedOn w:val="688"/>
    <w:next w:val="688"/>
    <w:uiPriority w:val="39"/>
    <w:unhideWhenUsed/>
    <w:pPr>
      <w:ind w:left="567"/>
      <w:spacing w:after="57"/>
    </w:pPr>
  </w:style>
  <w:style w:type="paragraph" w:styleId="857">
    <w:name w:val="toc 4"/>
    <w:basedOn w:val="688"/>
    <w:next w:val="688"/>
    <w:uiPriority w:val="39"/>
    <w:unhideWhenUsed/>
    <w:pPr>
      <w:ind w:left="850"/>
      <w:spacing w:after="57"/>
    </w:pPr>
  </w:style>
  <w:style w:type="paragraph" w:styleId="858">
    <w:name w:val="toc 5"/>
    <w:basedOn w:val="688"/>
    <w:next w:val="688"/>
    <w:uiPriority w:val="39"/>
    <w:unhideWhenUsed/>
    <w:pPr>
      <w:ind w:left="1134"/>
      <w:spacing w:after="57"/>
    </w:pPr>
  </w:style>
  <w:style w:type="paragraph" w:styleId="859">
    <w:name w:val="toc 6"/>
    <w:basedOn w:val="688"/>
    <w:next w:val="688"/>
    <w:uiPriority w:val="39"/>
    <w:unhideWhenUsed/>
    <w:pPr>
      <w:ind w:left="1417"/>
      <w:spacing w:after="57"/>
    </w:pPr>
  </w:style>
  <w:style w:type="paragraph" w:styleId="860">
    <w:name w:val="toc 7"/>
    <w:basedOn w:val="688"/>
    <w:next w:val="688"/>
    <w:uiPriority w:val="39"/>
    <w:unhideWhenUsed/>
    <w:pPr>
      <w:ind w:left="1701"/>
      <w:spacing w:after="57"/>
    </w:pPr>
  </w:style>
  <w:style w:type="paragraph" w:styleId="861">
    <w:name w:val="toc 8"/>
    <w:basedOn w:val="688"/>
    <w:next w:val="688"/>
    <w:uiPriority w:val="39"/>
    <w:unhideWhenUsed/>
    <w:pPr>
      <w:ind w:left="1984"/>
      <w:spacing w:after="57"/>
    </w:pPr>
  </w:style>
  <w:style w:type="paragraph" w:styleId="862">
    <w:name w:val="toc 9"/>
    <w:basedOn w:val="688"/>
    <w:next w:val="688"/>
    <w:uiPriority w:val="39"/>
    <w:unhideWhenUsed/>
    <w:pPr>
      <w:ind w:left="2268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688"/>
    <w:next w:val="688"/>
    <w:uiPriority w:val="99"/>
    <w:unhideWhenUsed/>
    <w:pPr>
      <w:spacing w:after="0"/>
    </w:pPr>
  </w:style>
  <w:style w:type="character" w:styleId="865" w:customStyle="1">
    <w:name w:val="Заголовок 1 Знак"/>
    <w:basedOn w:val="698"/>
    <w:link w:val="689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66">
    <w:name w:val="No Spacing"/>
    <w:uiPriority w:val="1"/>
    <w:qFormat/>
    <w:pPr>
      <w:spacing w:after="0" w:line="240" w:lineRule="auto"/>
    </w:pPr>
  </w:style>
  <w:style w:type="character" w:styleId="867">
    <w:name w:val="Hyperlink"/>
    <w:basedOn w:val="698"/>
    <w:unhideWhenUsed/>
    <w:rPr>
      <w:color w:val="0000ff" w:themeColor="hyperlink"/>
      <w:u w:val="single"/>
    </w:rPr>
  </w:style>
  <w:style w:type="paragraph" w:styleId="868">
    <w:name w:val="Header"/>
    <w:basedOn w:val="688"/>
    <w:link w:val="86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9" w:customStyle="1">
    <w:name w:val="Верхний колонтитул Знак"/>
    <w:basedOn w:val="698"/>
    <w:link w:val="868"/>
    <w:uiPriority w:val="99"/>
  </w:style>
  <w:style w:type="paragraph" w:styleId="870">
    <w:name w:val="Footer"/>
    <w:basedOn w:val="688"/>
    <w:link w:val="87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1" w:customStyle="1">
    <w:name w:val="Нижний колонтитул Знак"/>
    <w:basedOn w:val="698"/>
    <w:link w:val="870"/>
    <w:uiPriority w:val="99"/>
  </w:style>
  <w:style w:type="paragraph" w:styleId="872">
    <w:name w:val="Balloon Text"/>
    <w:basedOn w:val="688"/>
    <w:link w:val="873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73" w:customStyle="1">
    <w:name w:val="Текст выноски Знак"/>
    <w:basedOn w:val="698"/>
    <w:link w:val="872"/>
    <w:uiPriority w:val="99"/>
    <w:semiHidden/>
    <w:rPr>
      <w:rFonts w:ascii="Tahoma" w:hAnsi="Tahoma" w:cs="Tahoma"/>
      <w:sz w:val="16"/>
      <w:szCs w:val="16"/>
    </w:rPr>
  </w:style>
  <w:style w:type="table" w:styleId="874">
    <w:name w:val="Table Grid"/>
    <w:basedOn w:val="69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75" w:customStyle="1">
    <w:name w:val="Заголовок 5 Знак"/>
    <w:basedOn w:val="698"/>
    <w:link w:val="693"/>
    <w:uiPriority w:val="9"/>
    <w:semiHidden/>
    <w:rPr>
      <w:rFonts w:asciiTheme="majorHAnsi" w:hAnsiTheme="majorHAnsi" w:eastAsiaTheme="majorEastAsia" w:cstheme="majorBidi"/>
      <w:color w:val="365f91" w:themeColor="accent1" w:themeShade="BF"/>
    </w:rPr>
  </w:style>
  <w:style w:type="character" w:styleId="876" w:customStyle="1">
    <w:name w:val="Заголовок 3 Знак"/>
    <w:basedOn w:val="698"/>
    <w:link w:val="691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  <w:style w:type="character" w:styleId="877" w:customStyle="1">
    <w:name w:val="Основной текст + 10;5 pt"/>
    <w:rPr>
      <w:rFonts w:ascii="Times New Roman" w:hAnsi="Times New Roman" w:eastAsia="Times New Roman" w:cs="Times New Roman"/>
      <w:color w:val="000000"/>
      <w:spacing w:val="0"/>
      <w:position w:val="0"/>
      <w:sz w:val="21"/>
      <w:szCs w:val="21"/>
      <w:shd w:val="clear" w:color="auto" w:fill="ffffff"/>
      <w:lang w:val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1.jpg"/><Relationship Id="rId12" Type="http://schemas.openxmlformats.org/officeDocument/2006/relationships/hyperlink" Target="mailto:ogt@saturn-omsk.ru" TargetMode="External"/><Relationship Id="rId13" Type="http://schemas.openxmlformats.org/officeDocument/2006/relationships/image" Target="media/image2.jpg"/><Relationship Id="rId14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Р7-Офис/2024.4.2.721</Application>
  <Company>.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bezotosnaya.i</cp:lastModifiedBy>
  <cp:revision>21</cp:revision>
  <dcterms:created xsi:type="dcterms:W3CDTF">2024-02-10T05:56:00Z</dcterms:created>
  <dcterms:modified xsi:type="dcterms:W3CDTF">2025-02-12T09:06:56Z</dcterms:modified>
</cp:coreProperties>
</file>