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372" w:hanging="0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____________№_____________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Предмет закупки </w:t>
      </w:r>
      <w:r>
        <w:rPr>
          <w:rFonts w:cs="Times New Roman" w:ascii="Times New Roman" w:hAnsi="Times New Roman"/>
          <w:sz w:val="28"/>
          <w:szCs w:val="24"/>
        </w:rPr>
        <w:t>станок для изолировки секций с АСУ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Снежинск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2024 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 поставку </w:t>
      </w:r>
      <w:r>
        <w:rPr>
          <w:rFonts w:cs="Times New Roman" w:ascii="Times New Roman" w:hAnsi="Times New Roman"/>
          <w:sz w:val="28"/>
          <w:szCs w:val="24"/>
        </w:rPr>
        <w:t>станка для изолировки секций с АСУ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СОДЕРЖАНИЕ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1.1. Предмет закупки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1.3. Код ОКПД 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>
      <w:pPr>
        <w:pStyle w:val="Normal"/>
        <w:spacing w:lineRule="auto" w:line="240" w:before="0" w:after="0"/>
        <w:ind w:left="851"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20. ПЕРЕЧЕНЬ ПРИЛОЖЕНИЙ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ПРИЛОЖЕНИЕ №1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273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Станок для изолировки секций с АСУ (далее – оборудование).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Поставляемое оборудование должно быть новым, выпуска не ранее 2024 года,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Поставляемое оборудование должно быть серийно выпускаемым, не допускается поставка опытных образцов.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Поставляемое оборудование должно быть свободно от прав третьих лиц.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Поставляемое оборудование должно быть готово к эксплуатации.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>
        <w:trPr>
          <w:trHeight w:val="39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28.41.31.130 «Машины правильные металлообрабатывающие»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335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Область применения - производственная деятельность.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Назначение - нанесение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lang w:eastAsia="ru-RU"/>
        </w:rPr>
      </w:r>
    </w:p>
    <w:tbl>
      <w:tblPr>
        <w:tblW w:w="938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85"/>
      </w:tblGrid>
      <w:tr>
        <w:trPr>
          <w:trHeight w:val="269" w:hRule="atLeast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Климатическое исполнение и категория размещения оборудования по ГОСТ 15150 – УХЛ 4.1.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Температура эксплуатации от 15 до 35 °С.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Относительная влажность воздуха от 40 до 85 %..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предназначено для нанесения послойной ленточной изоляции (посредством изолировочной головки) на поверхности, методом шаговой намотки пропитанных или сухих изолент. Изолирование выполняется при одновременном вращении и линейном перемещении головки вдоль закрепленной секции. Изолирование осуществляется в обе стороны. Параметры изолировки вносятся в память станка через панель терминала.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Система управления оборудования должна обеспечивать ввод и сохранение в память станка управляющих программ с визуализацией параметров. Панель управления оборудованием должна иметь интуитивно понятный интерфейс, звуковую и визуальную индикацию нештатного состояния работы  оборудования.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Габариты оборудования (ДхШхВ) не более – 4500х1500х2500 мм.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Максимальная общая масса оборудования не более 1500 кг.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Размер изолируемых секций: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длина во всем диапазоне от 200 до 2000мм;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ширина во всем диапазоне от 100 до 690 мм;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длина пазовой части до 1500 мм включительно;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длина изолируемой лобовой части до 350 мм включительно;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максимальное сечение пазовой части не менее 30х60мм;</w:t>
            </w:r>
          </w:p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минимальное сечение пазовой части не более 5х10мм.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Угол поворота изолировочной головки не менее 120</w:t>
            </w:r>
            <w:r>
              <w:rPr>
                <w:rFonts w:eastAsia="Symbol" w:cs="Symbol" w:ascii="Symbol" w:hAnsi="Symbol"/>
                <w:sz w:val="24"/>
                <w:szCs w:val="24"/>
              </w:rPr>
              <w:sym w:font="Symbol" w:char="f0b0"/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Угол перехода с пазовой части на лобовую 35..60</w:t>
            </w:r>
            <w:r>
              <w:rPr>
                <w:rFonts w:eastAsia="Symbol" w:cs="Symbol" w:ascii="Symbol" w:hAnsi="Symbol"/>
                <w:sz w:val="24"/>
                <w:szCs w:val="24"/>
              </w:rPr>
              <w:sym w:font="Symbol" w:char="f0b0"/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Ширина изолировочной ленты не менее 20мм;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Наружный диаметр рулона изолирующей ленты 150 -200 мм;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Внутренний диаметр рулона изолирующей ленты 30мм;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Величина нахлеста до не менее 13мм.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службы оборудования – не менее 5 лет.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гарантии – не менее 12 месяцев с момента поставки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Конструкция оборудования должна обеспечивать: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Трехфазная сеть переменного тока напряжением 380В и частотой 50Гц. Допускается изготовление оборудования с питанием от однофазной сети переменного тока с напряжением 220В и частотой 50Гц.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Требования не предъявляются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contextualSpacing w:val="fals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Требования не предъявляются.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комплект поставки должны входить: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720" w:firstLine="2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станок изолировочный с АСУ для наложения корпусной изоляции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720" w:firstLine="2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комплект крепежных изделий;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40" w:before="0" w:after="0"/>
              <w:ind w:left="720" w:firstLine="2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комплект технической документации в составе:</w:t>
            </w:r>
          </w:p>
          <w:p>
            <w:pPr>
              <w:pStyle w:val="ListParagraph"/>
              <w:widowControl w:val="false"/>
              <w:numPr>
                <w:ilvl w:val="1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руководство по эксплуатации;</w:t>
            </w:r>
          </w:p>
          <w:p>
            <w:pPr>
              <w:pStyle w:val="ListParagraph"/>
              <w:widowControl w:val="false"/>
              <w:numPr>
                <w:ilvl w:val="1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инструкция по техническому обслуживанию;</w:t>
            </w:r>
          </w:p>
          <w:p>
            <w:pPr>
              <w:pStyle w:val="ListParagraph"/>
              <w:widowControl w:val="false"/>
              <w:numPr>
                <w:ilvl w:val="1"/>
                <w:numId w:val="5"/>
              </w:numPr>
              <w:spacing w:lineRule="auto" w:line="240" w:before="0" w:after="0"/>
              <w:contextualSpacing w:val="fals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>
            <w:pPr>
              <w:pStyle w:val="ListParagraph"/>
              <w:widowControl w:val="false"/>
              <w:numPr>
                <w:ilvl w:val="1"/>
                <w:numId w:val="5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паспорт (формуляр);</w:t>
            </w:r>
          </w:p>
          <w:p>
            <w:pPr>
              <w:pStyle w:val="Normal"/>
              <w:widowControl w:val="false"/>
              <w:numPr>
                <w:ilvl w:val="1"/>
                <w:numId w:val="5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>
        <w:trPr>
          <w:trHeight w:val="335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упаковке, обеспечивающей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Поставщик должен гарантировать устойчивую работу оборудования в течение, не менее 12 месяцев, с даты ввода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(ТР ТС 010/2011).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Качество оборудования при поставке должно подтверждаться паспортом.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поставку комплектующих, вышедших из строя и требующих замены;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>
      <w:pPr>
        <w:pStyle w:val="Normal"/>
        <w:tabs>
          <w:tab w:val="clear" w:pos="708"/>
          <w:tab w:val="left" w:pos="54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Въезд на территорию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территорию ЗАТО Снежинск.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Разрешение на въезд в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>
          <w:trHeight w:val="399" w:hRule="atLeast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498"/>
      </w:tblGrid>
      <w:tr>
        <w:trPr/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6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Cs w:val="24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8"/>
        <w:gridCol w:w="2411"/>
        <w:gridCol w:w="6379"/>
      </w:tblGrid>
      <w:tr>
        <w:trPr>
          <w:trHeight w:val="39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>
        <w:trPr>
          <w:trHeight w:val="215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АСУ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Автоматическая система управления</w:t>
            </w:r>
          </w:p>
        </w:tc>
      </w:tr>
      <w:tr>
        <w:trPr>
          <w:trHeight w:val="215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>
        <w:trPr>
          <w:trHeight w:val="21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>
        <w:trPr>
          <w:trHeight w:val="21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>
        <w:trPr>
          <w:trHeight w:val="21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>
        <w:trPr>
          <w:trHeight w:val="207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 ТС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>
        <w:trPr>
          <w:trHeight w:val="211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Технические условия</w:t>
            </w:r>
          </w:p>
        </w:tc>
      </w:tr>
      <w:tr>
        <w:trPr>
          <w:trHeight w:val="39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ФГУП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РАЗДЕЛ 20. ПЕРЕЧЕНЬ ПРИЛОЖЕНИЙ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8"/>
        <w:gridCol w:w="6975"/>
        <w:gridCol w:w="1815"/>
      </w:tblGrid>
      <w:tr>
        <w:trPr>
          <w:trHeight w:val="39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>
        <w:trPr>
          <w:trHeight w:val="39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>
      <w:pPr>
        <w:pStyle w:val="Normal"/>
        <w:tabs>
          <w:tab w:val="clear" w:pos="708"/>
          <w:tab w:val="left" w:pos="7596" w:leader="none"/>
        </w:tabs>
        <w:rPr/>
      </w:pPr>
      <w:r>
        <w:rPr/>
      </w:r>
    </w:p>
    <w:tbl>
      <w:tblPr>
        <w:tblStyle w:val="a5"/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35"/>
        <w:gridCol w:w="3403"/>
        <w:gridCol w:w="2268"/>
      </w:tblGrid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95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102" w:hRule="atLeast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4"/>
                <w:lang w:val="ru-RU" w:eastAsia="ru-RU" w:bidi="ar-SA"/>
              </w:rPr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1418" w:right="991" w:gutter="0" w:header="0" w:top="1134" w:footer="567" w:bottom="1134"/>
          <w:pgNumType w:fmt="decimal"/>
          <w:formProt w:val="false"/>
          <w:titlePg/>
          <w:textDirection w:val="lrTb"/>
          <w:docGrid w:type="default" w:linePitch="360" w:charSpace="4096"/>
        </w:sectPr>
        <w:pStyle w:val="Normal"/>
        <w:tabs>
          <w:tab w:val="clear" w:pos="708"/>
          <w:tab w:val="left" w:pos="7596" w:leader="none"/>
        </w:tabs>
        <w:rPr/>
      </w:pPr>
      <w:r>
        <w:rPr/>
      </w:r>
    </w:p>
    <w:p>
      <w:pPr>
        <w:pStyle w:val="Normal"/>
        <w:spacing w:lineRule="auto" w:line="216" w:before="0" w:after="0"/>
        <w:ind w:firstLine="709"/>
        <w:jc w:val="right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Приложение № 1 </w:t>
      </w:r>
    </w:p>
    <w:p>
      <w:pPr>
        <w:pStyle w:val="Normal"/>
        <w:spacing w:lineRule="auto" w:line="216" w:before="0" w:after="0"/>
        <w:ind w:firstLine="709"/>
        <w:jc w:val="right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eastAsia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4"/>
          <w:szCs w:val="28"/>
          <w:lang w:eastAsia="ru-RU"/>
        </w:rPr>
      </w:r>
    </w:p>
    <w:p>
      <w:pPr>
        <w:pStyle w:val="Normal"/>
        <w:spacing w:lineRule="auto" w:line="216" w:before="0" w:after="0"/>
        <w:jc w:val="center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>
      <w:pPr>
        <w:pStyle w:val="Normal"/>
        <w:shd w:val="clear" w:color="auto" w:fill="FFFFFF"/>
        <w:spacing w:lineRule="exact" w:line="326" w:before="0" w:after="120"/>
        <w:ind w:right="-28" w:hanging="0"/>
        <w:jc w:val="center"/>
        <w:rPr>
          <w:rFonts w:ascii="Times New Roman" w:hAnsi="Times New Roman" w:eastAsia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</w:r>
    </w:p>
    <w:tbl>
      <w:tblPr>
        <w:tblW w:w="5000" w:type="pct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499"/>
        <w:gridCol w:w="2241"/>
        <w:gridCol w:w="1844"/>
        <w:gridCol w:w="923"/>
        <w:gridCol w:w="1053"/>
        <w:gridCol w:w="1581"/>
        <w:gridCol w:w="791"/>
        <w:gridCol w:w="1054"/>
        <w:gridCol w:w="527"/>
        <w:gridCol w:w="493"/>
        <w:gridCol w:w="983"/>
        <w:gridCol w:w="1422"/>
        <w:gridCol w:w="1158"/>
      </w:tblGrid>
      <w:tr>
        <w:trPr/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0" w:after="0"/>
              <w:ind w:left="-724" w:right="-15" w:firstLine="604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firstLine="13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Категория сейсмостойкости</w:t>
            </w: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80" w:right="-43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44" w:right="-159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Мате-риал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right="-78" w:firstLine="709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lЕд. изм.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left="-146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left="-149" w:right="-123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right="-122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9" w:before="19" w:after="0"/>
              <w:ind w:right="-122" w:hanging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Условия хранения по</w:t>
              <w:br/>
              <w:t xml:space="preserve"> ГОСТ 15150</w:t>
            </w:r>
          </w:p>
        </w:tc>
      </w:tr>
      <w:tr>
        <w:trPr>
          <w:trHeight w:val="85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0" w:after="0"/>
              <w:ind w:left="-724" w:firstLine="709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ind w:firstLine="13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Станок для изолировки секций с АСУ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ИСПК-1200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к-т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До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30.06.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Челябинская область,</w:t>
            </w:r>
          </w:p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9" w:before="19" w:after="0"/>
              <w:jc w:val="center"/>
              <w:rPr>
                <w:rFonts w:ascii="Times New Roman" w:hAnsi="Times New Roman"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>
      <w:pPr>
        <w:pStyle w:val="Normal"/>
        <w:tabs>
          <w:tab w:val="clear" w:pos="708"/>
          <w:tab w:val="left" w:pos="7596" w:leader="none"/>
        </w:tabs>
        <w:rPr/>
      </w:pPr>
      <w:r>
        <w:rPr/>
      </w:r>
    </w:p>
    <w:p>
      <w:pPr>
        <w:pStyle w:val="Normal"/>
        <w:spacing w:before="0" w:after="160"/>
        <w:rPr>
          <w:lang w:val="en-US"/>
        </w:rPr>
      </w:pPr>
      <w:r>
        <w:rPr>
          <w:lang w:val="en-US"/>
        </w:rPr>
      </w:r>
    </w:p>
    <w:sectPr>
      <w:footerReference w:type="default" r:id="rId3"/>
      <w:footerReference w:type="first" r:id="rId4"/>
      <w:type w:val="nextPage"/>
      <w:pgSz w:orient="landscape" w:w="16838" w:h="11906"/>
      <w:pgMar w:left="1134" w:right="1134" w:gutter="0" w:header="0" w:top="1276" w:footer="708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70792886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72362070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10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2041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132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81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1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4ff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rsid w:val="00154ff0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913b8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b1339"/>
    <w:rPr/>
  </w:style>
  <w:style w:type="character" w:styleId="Style16" w:customStyle="1">
    <w:name w:val="Нижний колонтитул Знак"/>
    <w:basedOn w:val="DefaultParagraphFont"/>
    <w:uiPriority w:val="99"/>
    <w:qFormat/>
    <w:rsid w:val="000b1339"/>
    <w:rPr/>
  </w:style>
  <w:style w:type="character" w:styleId="Style17">
    <w:name w:val="Line Number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PT Astra Serif" w:hAnsi="PT Astra Serif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rsid w:val="007c68ef"/>
    <w:pPr>
      <w:spacing w:before="0" w:after="160"/>
      <w:ind w:left="720" w:hanging="0"/>
      <w:contextualSpacing/>
    </w:pPr>
    <w:rPr/>
  </w:style>
  <w:style w:type="paragraph" w:styleId="KTG" w:customStyle="1">
    <w:name w:val="KTG"/>
    <w:basedOn w:val="Normal"/>
    <w:qFormat/>
    <w:rsid w:val="00fb066d"/>
    <w:pPr>
      <w:tabs>
        <w:tab w:val="clear" w:pos="708"/>
        <w:tab w:val="left" w:pos="1134" w:leader="none"/>
      </w:tabs>
      <w:spacing w:lineRule="auto" w:line="240" w:before="0" w:after="0"/>
    </w:pPr>
    <w:rPr>
      <w:rFonts w:ascii="Arial" w:hAnsi="Arial" w:eastAsia="Times New Roman" w:cs="Times New Roman"/>
      <w:szCs w:val="20"/>
      <w:lang w:val="de-DE" w:eastAsia="de-DE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913b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5"/>
    <w:uiPriority w:val="99"/>
    <w:unhideWhenUsed/>
    <w:rsid w:val="000b13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Style16"/>
    <w:uiPriority w:val="99"/>
    <w:unhideWhenUsed/>
    <w:rsid w:val="000b13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a1119f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8986-326D-4B49-BE12-FB183E1A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LibreOffice/7.5.6.2$Linux_X86_64 LibreOffice_project/50$Build-2</Application>
  <AppVersion>15.0000</AppVersion>
  <Pages>10</Pages>
  <Words>1931</Words>
  <Characters>13932</Characters>
  <CharactersWithSpaces>15612</CharactersWithSpaces>
  <Paragraphs>243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2024-04-24T09:25:00Z</dcterms:created>
  <dc:creator>Зайцев Василий Владимирович</dc:creator>
  <dc:description/>
  <dc:language>ru-RU</dc:language>
  <cp:lastModifiedBy/>
  <dcterms:modified xsi:type="dcterms:W3CDTF">2024-07-02T13:01:10Z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