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a3"/>
        <w:ind w:firstLine="7655"/>
        <w:jc w:val="left"/>
      </w:pPr>
      <w:r>
        <w:t xml:space="preserve">            Приложение 1</w:t>
      </w:r>
    </w:p>
    <w:p>
      <w:pPr>
        <w:pStyle w:val="a3"/>
        <w:ind w:firstLine="4962"/>
        <w:jc w:val="left"/>
      </w:pPr>
      <w:r>
        <w:t>к запросу технико-коммерческого предложения</w:t>
      </w:r>
    </w:p>
    <w:p>
      <w:pPr>
        <w:pStyle w:val="a3"/>
        <w:ind w:firstLine="5245"/>
        <w:jc w:val="left"/>
        <w:rPr>
          <w:lang w:val="en-GB"/>
        </w:rPr>
      </w:pPr>
      <w:r>
        <w:t xml:space="preserve">        №_________________ от _____________</w:t>
      </w:r>
    </w:p>
    <w:p>
      <w:pPr>
        <w:pStyle w:val="a3"/>
        <w:ind w:firstLine="5954"/>
        <w:jc w:val="left"/>
        <w:rPr>
          <w:b/>
        </w:rPr>
      </w:pPr>
    </w:p>
    <w:p>
      <w:pPr>
        <w:pStyle w:val="a3"/>
        <w:jc w:val="center"/>
        <w:rPr>
          <w:b/>
        </w:rPr>
      </w:pPr>
      <w:r>
        <w:rPr>
          <w:b/>
        </w:rPr>
        <w:t>ТЕХНИЧЕСКОЕ ЗАДАНИЕ</w:t>
      </w:r>
    </w:p>
    <w:p>
      <w:pPr>
        <w:pStyle w:val="a3"/>
        <w:jc w:val="center"/>
        <w:rPr>
          <w:b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538"/>
        <w:gridCol w:w="291"/>
        <w:gridCol w:w="223"/>
        <w:gridCol w:w="1360"/>
        <w:gridCol w:w="110"/>
        <w:gridCol w:w="570"/>
        <w:gridCol w:w="1029"/>
        <w:gridCol w:w="167"/>
        <w:gridCol w:w="844"/>
        <w:gridCol w:w="680"/>
        <w:gridCol w:w="717"/>
        <w:gridCol w:w="643"/>
        <w:gridCol w:w="624"/>
        <w:gridCol w:w="1417"/>
      </w:tblGrid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jc w:val="center"/>
              <w:rPr>
                <w:color w:val="000000"/>
              </w:rPr>
            </w:pPr>
            <w:r>
              <w:rPr>
                <w:b/>
              </w:rPr>
              <w:t>РАЗДЕЛ 1. ОБЩИЕ СВЕДЕНИЯ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  <w:color w:val="000000"/>
              </w:rPr>
              <w:t>Подраздел 1.1. Предмет закупки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rPr>
                <w:b/>
              </w:rPr>
            </w:pPr>
            <w:bookmarkStart w:id="0" w:name="_Toc124519678"/>
            <w:r>
              <w:t xml:space="preserve">Станок рядовой намотки </w:t>
            </w:r>
            <w:bookmarkEnd w:id="0"/>
            <w:r>
              <w:t>платиновой проволоки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Подраздел 1.2. Сведения о новизне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</w:pPr>
            <w:r>
              <w:t>Поставляемый товар должен быть новым, выпуска не ранее 2023 года, (не бывшим в употреблении, не восстановленным, не являться выставочными образцами, свободным от прав третьих лиц.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jc w:val="center"/>
              <w:rPr>
                <w:b/>
              </w:rPr>
            </w:pPr>
            <w:r>
              <w:rPr>
                <w:b/>
                <w:i/>
              </w:rPr>
              <w:t>Подраздел 1.3. Коды классификации продукции по видам экономической деятельности (ОКПД 2, ОКВЭД 2) в соответствии с ОК 034-2014 «КПЕС 2008»</w:t>
            </w:r>
          </w:p>
        </w:tc>
      </w:tr>
      <w:tr>
        <w:trPr>
          <w:trHeight w:val="135"/>
        </w:trPr>
        <w:tc>
          <w:tcPr>
            <w:tcW w:w="1526" w:type="dxa"/>
            <w:gridSpan w:val="2"/>
            <w:shd w:val="clear" w:color="auto" w:fill="auto"/>
            <w:vAlign w:val="center"/>
          </w:tcPr>
          <w:p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ОКПД 2</w:t>
            </w:r>
          </w:p>
        </w:tc>
        <w:tc>
          <w:tcPr>
            <w:tcW w:w="8675" w:type="dxa"/>
            <w:gridSpan w:val="13"/>
            <w:shd w:val="clear" w:color="auto" w:fill="auto"/>
            <w:vAlign w:val="center"/>
          </w:tcPr>
          <w:p>
            <w:pPr>
              <w:pStyle w:val="a3"/>
              <w:rPr>
                <w:b/>
              </w:rPr>
            </w:pPr>
            <w:r>
              <w:t xml:space="preserve">28.99.20.000 — Оборудование и аппаратура, исключительно или в основном используемые для производства полупроводниковых слитков или пластин, полупроводниковых устройств, электронных интегральных микросхем или </w:t>
            </w:r>
            <w:proofErr w:type="spellStart"/>
            <w:r>
              <w:t>плоскопанельных</w:t>
            </w:r>
            <w:proofErr w:type="spellEnd"/>
            <w:r>
              <w:t xml:space="preserve"> дисплеев</w:t>
            </w:r>
          </w:p>
        </w:tc>
      </w:tr>
      <w:tr>
        <w:trPr>
          <w:trHeight w:val="135"/>
        </w:trPr>
        <w:tc>
          <w:tcPr>
            <w:tcW w:w="1526" w:type="dxa"/>
            <w:gridSpan w:val="2"/>
            <w:shd w:val="clear" w:color="auto" w:fill="auto"/>
            <w:vAlign w:val="center"/>
          </w:tcPr>
          <w:p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ОКВЭД 2</w:t>
            </w:r>
          </w:p>
        </w:tc>
        <w:tc>
          <w:tcPr>
            <w:tcW w:w="8675" w:type="dxa"/>
            <w:gridSpan w:val="13"/>
            <w:shd w:val="clear" w:color="auto" w:fill="auto"/>
            <w:vAlign w:val="center"/>
          </w:tcPr>
          <w:p>
            <w:pPr>
              <w:pStyle w:val="a3"/>
            </w:pPr>
            <w:r>
              <w:t xml:space="preserve">28.99.2 — Производство оборудования и аппаратуры для производства полупроводниковых слитков или пластин, полупроводниковых устройств, электронных интегральных микросхем или </w:t>
            </w:r>
            <w:proofErr w:type="spellStart"/>
            <w:r>
              <w:t>плоскопанельных</w:t>
            </w:r>
            <w:proofErr w:type="spellEnd"/>
            <w:r>
              <w:t xml:space="preserve"> дисплеев.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РАЗДЕЛ 2. ОБЛАСТЬ ПРИМЕНЕНИЯ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rPr>
                <w:b/>
              </w:rPr>
            </w:pPr>
            <w:r>
              <w:t>Станок рядовой намотки проволоки необходим для изготовления платиновых чувствительных элементов в виде «Пружины».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РАЗДЕЛ 3. УСЛОВИЯ ЭКСПЛУАТАЦИИ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tabs>
                <w:tab w:val="left" w:pos="300"/>
              </w:tabs>
            </w:pPr>
            <w:r>
              <w:t>Климатические исполнение УХЛ 4 по ГОСТ 15150.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РАЗДЕЛ 4. ТЕХНИЧЕСКИЕ ТРЕБОВАНИЯ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Подраздел 4.1. Основные параметры и размеры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</w:pPr>
            <w:r>
              <w:t>Габаритные размеры в рабочем положении – не более 1000х900х1300 мм;</w:t>
            </w:r>
          </w:p>
          <w:p>
            <w:pPr>
              <w:pStyle w:val="a3"/>
              <w:tabs>
                <w:tab w:val="left" w:pos="225"/>
              </w:tabs>
              <w:rPr>
                <w:i/>
              </w:rPr>
            </w:pPr>
            <w:r>
              <w:t>Вес станка в сборе -  не более 100 кг.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Подраздел 4.2. Основные технико-экономические и эксплуатационные показатели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</w:pPr>
            <w:r>
              <w:t>Основной режим работы – полуавтоматический;</w:t>
            </w:r>
          </w:p>
          <w:p>
            <w:pPr>
              <w:pStyle w:val="a3"/>
            </w:pPr>
            <w:r>
              <w:t>Режим работы для проведения обслуживания/ремонта – ручной;</w:t>
            </w:r>
          </w:p>
          <w:p>
            <w:pPr>
              <w:pStyle w:val="a3"/>
            </w:pPr>
            <w:r>
              <w:t>Возможность открытия замка защитного экрана в случае отсутствия электропитания;</w:t>
            </w:r>
          </w:p>
          <w:p>
            <w:pPr>
              <w:pStyle w:val="a3"/>
            </w:pPr>
            <w:r>
              <w:t>Блокировка автоматического режима работы при открытом защитном экране.</w:t>
            </w:r>
          </w:p>
          <w:p>
            <w:pPr>
              <w:pStyle w:val="a3"/>
            </w:pPr>
            <w:r>
              <w:t>Диаметр жилы наматываемой проволоки – от 0,01 до 3 мм;</w:t>
            </w:r>
          </w:p>
          <w:p>
            <w:pPr>
              <w:pStyle w:val="a3"/>
            </w:pPr>
            <w:r>
              <w:t>Максимальное сечение наматываемой проволоки – 7 мм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>
            <w:pPr>
              <w:pStyle w:val="a3"/>
            </w:pPr>
            <w:r>
              <w:t>Установленная мощность – 1,2 кВт;</w:t>
            </w:r>
          </w:p>
          <w:p>
            <w:pPr>
              <w:pStyle w:val="a3"/>
            </w:pPr>
            <w:r>
              <w:t>Количество шпинделей – 1 шт.;</w:t>
            </w:r>
          </w:p>
          <w:p>
            <w:pPr>
              <w:pStyle w:val="a3"/>
            </w:pPr>
            <w:r>
              <w:t>Максимальный момент силы на шпинделе – 25,44 Н*м;</w:t>
            </w:r>
          </w:p>
          <w:p>
            <w:pPr>
              <w:pStyle w:val="a3"/>
            </w:pPr>
            <w:r>
              <w:t>Длина траверсы (намоточный керн) – не менее 310 мм;</w:t>
            </w:r>
          </w:p>
          <w:p>
            <w:pPr>
              <w:pStyle w:val="a3"/>
              <w:rPr>
                <w:highlight w:val="yellow"/>
              </w:rPr>
            </w:pPr>
            <w:r>
              <w:t xml:space="preserve">Эффективная длина намотки – </w:t>
            </w:r>
            <w:r>
              <w:rPr>
                <w:highlight w:val="yellow"/>
              </w:rPr>
              <w:t>не менее 250 мм;</w:t>
            </w:r>
          </w:p>
          <w:p>
            <w:pPr>
              <w:pStyle w:val="a3"/>
            </w:pPr>
            <w:r>
              <w:rPr>
                <w:highlight w:val="yellow"/>
              </w:rPr>
              <w:t>Максимальная длина намотки – 280 мм;</w:t>
            </w:r>
          </w:p>
          <w:p>
            <w:pPr>
              <w:pStyle w:val="a3"/>
            </w:pPr>
            <w:r>
              <w:t xml:space="preserve">Шаг раскладки – </w:t>
            </w:r>
            <w:r>
              <w:rPr>
                <w:highlight w:val="yellow"/>
              </w:rPr>
              <w:t>0,02 - 99,0 мм;</w:t>
            </w:r>
          </w:p>
          <w:p>
            <w:pPr>
              <w:pStyle w:val="a3"/>
            </w:pPr>
            <w:r>
              <w:t>Цена деления шага раскладки – 0,001 мм;</w:t>
            </w:r>
          </w:p>
          <w:p>
            <w:pPr>
              <w:pStyle w:val="a3"/>
            </w:pPr>
            <w:r>
              <w:t>Точность раскладки – не более ±0,001 мм;</w:t>
            </w:r>
          </w:p>
          <w:p>
            <w:pPr>
              <w:pStyle w:val="a3"/>
            </w:pPr>
            <w:r>
              <w:t xml:space="preserve">Точность намотки – </w:t>
            </w:r>
            <w:r>
              <w:rPr>
                <w:highlight w:val="yellow"/>
              </w:rPr>
              <w:t>не более ±0,02 оборот;</w:t>
            </w:r>
          </w:p>
          <w:p>
            <w:pPr>
              <w:pStyle w:val="a3"/>
            </w:pPr>
            <w:r>
              <w:t>Тип управления – электронный;</w:t>
            </w:r>
          </w:p>
          <w:p>
            <w:pPr>
              <w:pStyle w:val="a3"/>
            </w:pPr>
            <w:r>
              <w:t>Контроллер управления – ПЛК с возможностью подключения к ПК.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  <w:rPr>
                <w:b/>
                <w:i/>
              </w:rPr>
            </w:pPr>
            <w:r>
              <w:t>Основной намоточный материал</w:t>
            </w:r>
          </w:p>
        </w:tc>
      </w:tr>
      <w:tr>
        <w:tc>
          <w:tcPr>
            <w:tcW w:w="3400" w:type="dxa"/>
            <w:gridSpan w:val="5"/>
            <w:shd w:val="clear" w:color="auto" w:fill="auto"/>
          </w:tcPr>
          <w:p>
            <w:pPr>
              <w:pStyle w:val="a3"/>
              <w:jc w:val="center"/>
            </w:pPr>
            <w:r>
              <w:t>Платина Пл2 ААТ</w:t>
            </w:r>
          </w:p>
        </w:tc>
        <w:tc>
          <w:tcPr>
            <w:tcW w:w="3400" w:type="dxa"/>
            <w:gridSpan w:val="6"/>
            <w:shd w:val="clear" w:color="auto" w:fill="auto"/>
          </w:tcPr>
          <w:p>
            <w:pPr>
              <w:pStyle w:val="a3"/>
              <w:jc w:val="center"/>
            </w:pPr>
            <w:r>
              <w:t>0,03-0,04 мм</w:t>
            </w:r>
          </w:p>
        </w:tc>
        <w:tc>
          <w:tcPr>
            <w:tcW w:w="3401" w:type="dxa"/>
            <w:gridSpan w:val="4"/>
            <w:shd w:val="clear" w:color="auto" w:fill="auto"/>
          </w:tcPr>
          <w:p>
            <w:pPr>
              <w:pStyle w:val="a3"/>
              <w:jc w:val="center"/>
            </w:pPr>
            <w:r>
              <w:t>ГОСТ 21007-2014</w:t>
            </w:r>
          </w:p>
        </w:tc>
      </w:tr>
      <w:tr>
        <w:tc>
          <w:tcPr>
            <w:tcW w:w="3400" w:type="dxa"/>
            <w:gridSpan w:val="5"/>
            <w:shd w:val="clear" w:color="auto" w:fill="auto"/>
          </w:tcPr>
          <w:p>
            <w:pPr>
              <w:pStyle w:val="a3"/>
              <w:jc w:val="center"/>
            </w:pPr>
            <w:r>
              <w:t>Платина Пл2 АТ</w:t>
            </w:r>
          </w:p>
        </w:tc>
        <w:tc>
          <w:tcPr>
            <w:tcW w:w="3400" w:type="dxa"/>
            <w:gridSpan w:val="6"/>
            <w:shd w:val="clear" w:color="auto" w:fill="auto"/>
          </w:tcPr>
          <w:p>
            <w:pPr>
              <w:pStyle w:val="a3"/>
              <w:jc w:val="center"/>
            </w:pPr>
            <w:r>
              <w:t>0,03-0,05 мм</w:t>
            </w:r>
          </w:p>
        </w:tc>
        <w:tc>
          <w:tcPr>
            <w:tcW w:w="3401" w:type="dxa"/>
            <w:gridSpan w:val="4"/>
            <w:shd w:val="clear" w:color="auto" w:fill="auto"/>
          </w:tcPr>
          <w:p>
            <w:pPr>
              <w:pStyle w:val="a3"/>
              <w:jc w:val="center"/>
            </w:pPr>
            <w:r>
              <w:t>ГОСТ 21007-2014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</w:pPr>
            <w:r>
              <w:t>Возможность установки намоточного стержня без дополнительной оснастки: Ø 0,35, Ø 0,5 и Ø 0,76 мм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</w:pPr>
            <w:r>
              <w:lastRenderedPageBreak/>
              <w:t>Типоразмеры чувствительного элемента:</w:t>
            </w:r>
          </w:p>
        </w:tc>
      </w:tr>
      <w:tr>
        <w:tc>
          <w:tcPr>
            <w:tcW w:w="2040" w:type="dxa"/>
            <w:gridSpan w:val="4"/>
            <w:shd w:val="clear" w:color="auto" w:fill="auto"/>
            <w:vAlign w:val="center"/>
          </w:tcPr>
          <w:p>
            <w:pPr>
              <w:pStyle w:val="a3"/>
              <w:jc w:val="center"/>
            </w:pPr>
            <w:r>
              <w:t>Ø платины, мм</w:t>
            </w:r>
          </w:p>
        </w:tc>
        <w:tc>
          <w:tcPr>
            <w:tcW w:w="2040" w:type="dxa"/>
            <w:gridSpan w:val="3"/>
            <w:shd w:val="clear" w:color="auto" w:fill="auto"/>
            <w:vAlign w:val="center"/>
          </w:tcPr>
          <w:p>
            <w:pPr>
              <w:pStyle w:val="a3"/>
              <w:jc w:val="center"/>
            </w:pPr>
            <w:r>
              <w:t>Шаг намотки</w:t>
            </w:r>
          </w:p>
        </w:tc>
        <w:tc>
          <w:tcPr>
            <w:tcW w:w="2040" w:type="dxa"/>
            <w:gridSpan w:val="3"/>
            <w:shd w:val="clear" w:color="auto" w:fill="auto"/>
            <w:vAlign w:val="center"/>
          </w:tcPr>
          <w:p>
            <w:pPr>
              <w:pStyle w:val="a3"/>
              <w:jc w:val="center"/>
            </w:pPr>
            <w:r>
              <w:t>Ø стержня намотки, мм</w:t>
            </w:r>
          </w:p>
        </w:tc>
        <w:tc>
          <w:tcPr>
            <w:tcW w:w="2040" w:type="dxa"/>
            <w:gridSpan w:val="3"/>
            <w:shd w:val="clear" w:color="auto" w:fill="auto"/>
            <w:vAlign w:val="center"/>
          </w:tcPr>
          <w:p>
            <w:pPr>
              <w:pStyle w:val="a3"/>
              <w:jc w:val="center"/>
            </w:pPr>
            <w:r>
              <w:t>Длина, мм</w:t>
            </w:r>
          </w:p>
        </w:tc>
        <w:tc>
          <w:tcPr>
            <w:tcW w:w="2041" w:type="dxa"/>
            <w:gridSpan w:val="2"/>
            <w:shd w:val="clear" w:color="auto" w:fill="auto"/>
            <w:vAlign w:val="center"/>
          </w:tcPr>
          <w:p>
            <w:pPr>
              <w:pStyle w:val="a3"/>
              <w:jc w:val="center"/>
            </w:pPr>
            <w:r>
              <w:t xml:space="preserve">Количество витков, </w:t>
            </w:r>
            <w:proofErr w:type="spellStart"/>
            <w:r>
              <w:t>шт</w:t>
            </w:r>
            <w:proofErr w:type="spellEnd"/>
          </w:p>
        </w:tc>
      </w:tr>
      <w:tr>
        <w:tc>
          <w:tcPr>
            <w:tcW w:w="2040" w:type="dxa"/>
            <w:gridSpan w:val="4"/>
            <w:shd w:val="clear" w:color="auto" w:fill="auto"/>
          </w:tcPr>
          <w:p>
            <w:pPr>
              <w:pStyle w:val="a3"/>
              <w:jc w:val="center"/>
            </w:pPr>
            <w:r>
              <w:t>0,04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30-0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0,5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60</w:t>
            </w:r>
          </w:p>
        </w:tc>
        <w:tc>
          <w:tcPr>
            <w:tcW w:w="2041" w:type="dxa"/>
            <w:gridSpan w:val="2"/>
            <w:shd w:val="clear" w:color="auto" w:fill="auto"/>
          </w:tcPr>
          <w:p>
            <w:pPr>
              <w:pStyle w:val="a3"/>
              <w:jc w:val="center"/>
            </w:pPr>
            <w:r>
              <w:t>88</w:t>
            </w:r>
          </w:p>
        </w:tc>
      </w:tr>
      <w:tr>
        <w:tc>
          <w:tcPr>
            <w:tcW w:w="2040" w:type="dxa"/>
            <w:gridSpan w:val="4"/>
            <w:shd w:val="clear" w:color="auto" w:fill="auto"/>
          </w:tcPr>
          <w:p>
            <w:pPr>
              <w:pStyle w:val="a3"/>
              <w:jc w:val="center"/>
            </w:pPr>
            <w:r>
              <w:t>0,05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0-9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0,76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80</w:t>
            </w:r>
          </w:p>
        </w:tc>
        <w:tc>
          <w:tcPr>
            <w:tcW w:w="2041" w:type="dxa"/>
            <w:gridSpan w:val="2"/>
            <w:shd w:val="clear" w:color="auto" w:fill="auto"/>
          </w:tcPr>
          <w:p>
            <w:pPr>
              <w:pStyle w:val="a3"/>
              <w:jc w:val="center"/>
            </w:pPr>
            <w:r>
              <w:t>425</w:t>
            </w:r>
          </w:p>
        </w:tc>
      </w:tr>
      <w:tr>
        <w:tc>
          <w:tcPr>
            <w:tcW w:w="2040" w:type="dxa"/>
            <w:gridSpan w:val="4"/>
            <w:shd w:val="clear" w:color="auto" w:fill="auto"/>
          </w:tcPr>
          <w:p>
            <w:pPr>
              <w:pStyle w:val="a3"/>
              <w:jc w:val="center"/>
            </w:pPr>
            <w:r>
              <w:t>0,04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0-7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0,5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60</w:t>
            </w:r>
          </w:p>
        </w:tc>
        <w:tc>
          <w:tcPr>
            <w:tcW w:w="2041" w:type="dxa"/>
            <w:gridSpan w:val="2"/>
            <w:shd w:val="clear" w:color="auto" w:fill="auto"/>
          </w:tcPr>
          <w:p>
            <w:pPr>
              <w:pStyle w:val="a3"/>
              <w:jc w:val="center"/>
            </w:pPr>
            <w:r>
              <w:t>408</w:t>
            </w:r>
          </w:p>
        </w:tc>
      </w:tr>
      <w:tr>
        <w:tc>
          <w:tcPr>
            <w:tcW w:w="2040" w:type="dxa"/>
            <w:gridSpan w:val="4"/>
            <w:shd w:val="clear" w:color="auto" w:fill="auto"/>
          </w:tcPr>
          <w:p>
            <w:pPr>
              <w:pStyle w:val="a3"/>
              <w:jc w:val="center"/>
            </w:pPr>
            <w:r>
              <w:t>0,04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0-8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0,76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80</w:t>
            </w:r>
          </w:p>
        </w:tc>
        <w:tc>
          <w:tcPr>
            <w:tcW w:w="2041" w:type="dxa"/>
            <w:gridSpan w:val="2"/>
            <w:shd w:val="clear" w:color="auto" w:fill="auto"/>
          </w:tcPr>
          <w:p>
            <w:pPr>
              <w:pStyle w:val="a3"/>
              <w:jc w:val="center"/>
            </w:pPr>
            <w:r>
              <w:t>524</w:t>
            </w:r>
          </w:p>
        </w:tc>
      </w:tr>
      <w:tr>
        <w:tc>
          <w:tcPr>
            <w:tcW w:w="2040" w:type="dxa"/>
            <w:gridSpan w:val="4"/>
            <w:shd w:val="clear" w:color="auto" w:fill="auto"/>
          </w:tcPr>
          <w:p>
            <w:pPr>
              <w:pStyle w:val="a3"/>
              <w:jc w:val="center"/>
            </w:pPr>
            <w:r>
              <w:t>0,03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0-7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0,5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60</w:t>
            </w:r>
          </w:p>
        </w:tc>
        <w:tc>
          <w:tcPr>
            <w:tcW w:w="2041" w:type="dxa"/>
            <w:gridSpan w:val="2"/>
            <w:shd w:val="clear" w:color="auto" w:fill="auto"/>
          </w:tcPr>
          <w:p>
            <w:pPr>
              <w:pStyle w:val="a3"/>
              <w:jc w:val="center"/>
            </w:pPr>
            <w:r>
              <w:t>430</w:t>
            </w:r>
          </w:p>
        </w:tc>
      </w:tr>
      <w:tr>
        <w:tc>
          <w:tcPr>
            <w:tcW w:w="2040" w:type="dxa"/>
            <w:gridSpan w:val="4"/>
            <w:shd w:val="clear" w:color="auto" w:fill="auto"/>
          </w:tcPr>
          <w:p>
            <w:pPr>
              <w:pStyle w:val="a3"/>
              <w:jc w:val="center"/>
            </w:pPr>
            <w:r>
              <w:t>0,03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0-8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0,35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55</w:t>
            </w:r>
          </w:p>
        </w:tc>
        <w:tc>
          <w:tcPr>
            <w:tcW w:w="2041" w:type="dxa"/>
            <w:gridSpan w:val="2"/>
            <w:shd w:val="clear" w:color="auto" w:fill="auto"/>
          </w:tcPr>
          <w:p>
            <w:pPr>
              <w:pStyle w:val="a3"/>
              <w:jc w:val="center"/>
            </w:pPr>
            <w:r>
              <w:t>308</w:t>
            </w:r>
          </w:p>
        </w:tc>
      </w:tr>
      <w:tr>
        <w:tc>
          <w:tcPr>
            <w:tcW w:w="2040" w:type="dxa"/>
            <w:gridSpan w:val="4"/>
            <w:shd w:val="clear" w:color="auto" w:fill="auto"/>
          </w:tcPr>
          <w:p>
            <w:pPr>
              <w:pStyle w:val="a3"/>
              <w:jc w:val="center"/>
            </w:pPr>
            <w:r>
              <w:t>0,03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0-5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0,35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55</w:t>
            </w:r>
          </w:p>
        </w:tc>
        <w:tc>
          <w:tcPr>
            <w:tcW w:w="2041" w:type="dxa"/>
            <w:gridSpan w:val="2"/>
            <w:shd w:val="clear" w:color="auto" w:fill="auto"/>
          </w:tcPr>
          <w:p>
            <w:pPr>
              <w:pStyle w:val="a3"/>
              <w:jc w:val="center"/>
            </w:pPr>
            <w:r>
              <w:t>630</w:t>
            </w:r>
          </w:p>
        </w:tc>
      </w:tr>
      <w:tr>
        <w:tc>
          <w:tcPr>
            <w:tcW w:w="2040" w:type="dxa"/>
            <w:gridSpan w:val="4"/>
            <w:shd w:val="clear" w:color="auto" w:fill="auto"/>
          </w:tcPr>
          <w:p>
            <w:pPr>
              <w:pStyle w:val="a3"/>
              <w:jc w:val="center"/>
            </w:pPr>
            <w:r>
              <w:t>0,03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0-6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0,5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60</w:t>
            </w:r>
          </w:p>
        </w:tc>
        <w:tc>
          <w:tcPr>
            <w:tcW w:w="2041" w:type="dxa"/>
            <w:gridSpan w:val="2"/>
            <w:shd w:val="clear" w:color="auto" w:fill="auto"/>
          </w:tcPr>
          <w:p>
            <w:pPr>
              <w:pStyle w:val="a3"/>
              <w:jc w:val="center"/>
            </w:pPr>
            <w:r>
              <w:t>495</w:t>
            </w:r>
          </w:p>
        </w:tc>
      </w:tr>
      <w:tr>
        <w:tc>
          <w:tcPr>
            <w:tcW w:w="2040" w:type="dxa"/>
            <w:gridSpan w:val="4"/>
            <w:shd w:val="clear" w:color="auto" w:fill="auto"/>
          </w:tcPr>
          <w:p>
            <w:pPr>
              <w:pStyle w:val="a3"/>
              <w:jc w:val="center"/>
            </w:pPr>
            <w:r>
              <w:t>0,04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0-9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0,5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60</w:t>
            </w:r>
          </w:p>
        </w:tc>
        <w:tc>
          <w:tcPr>
            <w:tcW w:w="2041" w:type="dxa"/>
            <w:gridSpan w:val="2"/>
            <w:shd w:val="clear" w:color="auto" w:fill="auto"/>
          </w:tcPr>
          <w:p>
            <w:pPr>
              <w:pStyle w:val="a3"/>
              <w:jc w:val="center"/>
            </w:pPr>
            <w:r>
              <w:t>414</w:t>
            </w:r>
          </w:p>
        </w:tc>
      </w:tr>
      <w:tr>
        <w:tc>
          <w:tcPr>
            <w:tcW w:w="2040" w:type="dxa"/>
            <w:gridSpan w:val="4"/>
            <w:shd w:val="clear" w:color="auto" w:fill="auto"/>
          </w:tcPr>
          <w:p>
            <w:pPr>
              <w:pStyle w:val="a3"/>
              <w:jc w:val="center"/>
            </w:pPr>
            <w:r>
              <w:t>0,04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0-8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0,76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80</w:t>
            </w:r>
          </w:p>
        </w:tc>
        <w:tc>
          <w:tcPr>
            <w:tcW w:w="2041" w:type="dxa"/>
            <w:gridSpan w:val="2"/>
            <w:shd w:val="clear" w:color="auto" w:fill="auto"/>
          </w:tcPr>
          <w:p>
            <w:pPr>
              <w:pStyle w:val="a3"/>
              <w:jc w:val="center"/>
            </w:pPr>
            <w:r>
              <w:t>561</w:t>
            </w:r>
          </w:p>
        </w:tc>
      </w:tr>
      <w:tr>
        <w:tc>
          <w:tcPr>
            <w:tcW w:w="2040" w:type="dxa"/>
            <w:gridSpan w:val="4"/>
            <w:shd w:val="clear" w:color="auto" w:fill="auto"/>
          </w:tcPr>
          <w:p>
            <w:pPr>
              <w:pStyle w:val="a3"/>
              <w:jc w:val="center"/>
            </w:pPr>
            <w:r>
              <w:t>0,03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0-5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0,35</w:t>
            </w:r>
          </w:p>
        </w:tc>
        <w:tc>
          <w:tcPr>
            <w:tcW w:w="2040" w:type="dxa"/>
            <w:gridSpan w:val="3"/>
            <w:shd w:val="clear" w:color="auto" w:fill="auto"/>
          </w:tcPr>
          <w:p>
            <w:pPr>
              <w:pStyle w:val="a3"/>
              <w:jc w:val="center"/>
            </w:pPr>
            <w:r>
              <w:t>55</w:t>
            </w:r>
          </w:p>
        </w:tc>
        <w:tc>
          <w:tcPr>
            <w:tcW w:w="2041" w:type="dxa"/>
            <w:gridSpan w:val="2"/>
            <w:shd w:val="clear" w:color="auto" w:fill="auto"/>
          </w:tcPr>
          <w:p>
            <w:pPr>
              <w:pStyle w:val="a3"/>
              <w:jc w:val="center"/>
            </w:pPr>
            <w:r>
              <w:t>706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Подраздел 4.3. Требования по надежности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tabs>
                <w:tab w:val="left" w:pos="300"/>
              </w:tabs>
              <w:rPr>
                <w:b/>
              </w:rPr>
            </w:pPr>
            <w:r>
              <w:t>В соответствии с технической документацией «предприятия/завода-изготовителя».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Подраздел 4.4. Требования к конструкции, монтажно-технические требования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Станок состоит: 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</w:pPr>
            <w:r>
              <w:t>Привод шпинделя</w:t>
            </w:r>
          </w:p>
        </w:tc>
      </w:tr>
      <w:tr>
        <w:tc>
          <w:tcPr>
            <w:tcW w:w="5276" w:type="dxa"/>
            <w:gridSpan w:val="9"/>
            <w:shd w:val="clear" w:color="auto" w:fill="auto"/>
          </w:tcPr>
          <w:p>
            <w:r>
              <w:t xml:space="preserve">Тип привода </w:t>
            </w:r>
          </w:p>
        </w:tc>
        <w:tc>
          <w:tcPr>
            <w:tcW w:w="4925" w:type="dxa"/>
            <w:gridSpan w:val="6"/>
            <w:shd w:val="clear" w:color="auto" w:fill="auto"/>
          </w:tcPr>
          <w:p>
            <w:pPr>
              <w:pStyle w:val="a3"/>
              <w:jc w:val="center"/>
            </w:pPr>
            <w:r>
              <w:t>Сервомотор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</w:pPr>
            <w:r>
              <w:t>Привод</w:t>
            </w:r>
            <w:r>
              <w:rPr>
                <w:b/>
              </w:rPr>
              <w:t xml:space="preserve"> </w:t>
            </w:r>
            <w:r>
              <w:t>раскладчика</w:t>
            </w:r>
          </w:p>
        </w:tc>
      </w:tr>
      <w:tr>
        <w:tc>
          <w:tcPr>
            <w:tcW w:w="5276" w:type="dxa"/>
            <w:gridSpan w:val="9"/>
            <w:shd w:val="clear" w:color="auto" w:fill="auto"/>
          </w:tcPr>
          <w:p>
            <w:r>
              <w:t xml:space="preserve">Тип привода </w:t>
            </w:r>
          </w:p>
        </w:tc>
        <w:tc>
          <w:tcPr>
            <w:tcW w:w="4925" w:type="dxa"/>
            <w:gridSpan w:val="6"/>
            <w:shd w:val="clear" w:color="auto" w:fill="auto"/>
          </w:tcPr>
          <w:p>
            <w:pPr>
              <w:pStyle w:val="a3"/>
              <w:jc w:val="center"/>
            </w:pPr>
            <w:r>
              <w:t>Сервомотор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</w:pPr>
            <w:r>
              <w:t>Трансмиссия</w:t>
            </w:r>
          </w:p>
        </w:tc>
      </w:tr>
      <w:tr>
        <w:tc>
          <w:tcPr>
            <w:tcW w:w="5276" w:type="dxa"/>
            <w:gridSpan w:val="9"/>
            <w:shd w:val="clear" w:color="auto" w:fill="auto"/>
          </w:tcPr>
          <w:p>
            <w:r>
              <w:t>Главная передача</w:t>
            </w:r>
          </w:p>
        </w:tc>
        <w:tc>
          <w:tcPr>
            <w:tcW w:w="4925" w:type="dxa"/>
            <w:gridSpan w:val="6"/>
            <w:shd w:val="clear" w:color="auto" w:fill="auto"/>
          </w:tcPr>
          <w:p>
            <w:pPr>
              <w:pStyle w:val="a3"/>
              <w:jc w:val="center"/>
            </w:pPr>
            <w:r>
              <w:t>Ременная</w:t>
            </w:r>
          </w:p>
        </w:tc>
      </w:tr>
      <w:tr>
        <w:tc>
          <w:tcPr>
            <w:tcW w:w="5276" w:type="dxa"/>
            <w:gridSpan w:val="9"/>
            <w:shd w:val="clear" w:color="auto" w:fill="auto"/>
          </w:tcPr>
          <w:p>
            <w:r>
              <w:t>Тип ремня трансмиссии</w:t>
            </w:r>
          </w:p>
        </w:tc>
        <w:tc>
          <w:tcPr>
            <w:tcW w:w="4925" w:type="dxa"/>
            <w:gridSpan w:val="6"/>
            <w:shd w:val="clear" w:color="auto" w:fill="auto"/>
          </w:tcPr>
          <w:p>
            <w:pPr>
              <w:pStyle w:val="a3"/>
              <w:jc w:val="center"/>
            </w:pPr>
            <w:r>
              <w:t>Зубчатый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</w:pPr>
            <w:r>
              <w:t>Задняя бабка</w:t>
            </w:r>
          </w:p>
        </w:tc>
      </w:tr>
      <w:tr>
        <w:tc>
          <w:tcPr>
            <w:tcW w:w="5276" w:type="dxa"/>
            <w:gridSpan w:val="9"/>
            <w:shd w:val="clear" w:color="auto" w:fill="auto"/>
          </w:tcPr>
          <w:p>
            <w:pPr>
              <w:pStyle w:val="a3"/>
            </w:pPr>
            <w:r>
              <w:t>Привод линейного движения задней бабки</w:t>
            </w:r>
          </w:p>
        </w:tc>
        <w:tc>
          <w:tcPr>
            <w:tcW w:w="4925" w:type="dxa"/>
            <w:gridSpan w:val="6"/>
            <w:shd w:val="clear" w:color="auto" w:fill="auto"/>
          </w:tcPr>
          <w:p>
            <w:pPr>
              <w:pStyle w:val="a3"/>
              <w:jc w:val="center"/>
            </w:pPr>
            <w:r>
              <w:t>Механический</w:t>
            </w:r>
          </w:p>
        </w:tc>
      </w:tr>
      <w:tr>
        <w:tc>
          <w:tcPr>
            <w:tcW w:w="5276" w:type="dxa"/>
            <w:gridSpan w:val="9"/>
            <w:shd w:val="clear" w:color="auto" w:fill="auto"/>
          </w:tcPr>
          <w:p>
            <w:pPr>
              <w:pStyle w:val="a3"/>
            </w:pPr>
            <w:r>
              <w:t>Фиксатор линейного положения задней бабки</w:t>
            </w:r>
          </w:p>
        </w:tc>
        <w:tc>
          <w:tcPr>
            <w:tcW w:w="4925" w:type="dxa"/>
            <w:gridSpan w:val="6"/>
            <w:shd w:val="clear" w:color="auto" w:fill="auto"/>
          </w:tcPr>
          <w:p>
            <w:pPr>
              <w:pStyle w:val="a3"/>
              <w:jc w:val="center"/>
            </w:pPr>
            <w:r>
              <w:t>Механический, фрикционный</w:t>
            </w:r>
          </w:p>
        </w:tc>
      </w:tr>
      <w:tr>
        <w:tc>
          <w:tcPr>
            <w:tcW w:w="5276" w:type="dxa"/>
            <w:gridSpan w:val="9"/>
            <w:shd w:val="clear" w:color="auto" w:fill="auto"/>
          </w:tcPr>
          <w:p>
            <w:pPr>
              <w:pStyle w:val="a3"/>
            </w:pPr>
            <w:r>
              <w:t>Управление фиксатором положение задней бабки</w:t>
            </w:r>
          </w:p>
        </w:tc>
        <w:tc>
          <w:tcPr>
            <w:tcW w:w="4925" w:type="dxa"/>
            <w:gridSpan w:val="6"/>
            <w:shd w:val="clear" w:color="auto" w:fill="auto"/>
          </w:tcPr>
          <w:p>
            <w:pPr>
              <w:pStyle w:val="a3"/>
              <w:jc w:val="center"/>
            </w:pPr>
            <w:r>
              <w:t>Рычаг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</w:pPr>
            <w:r>
              <w:t>Станина для крепления станка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Длина стержня (керна) намоточного станка от зажимного патрона задней бабки до опоры стержня (керна), не менее: 300 мм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Намотка на стержень (керн) не менее 3-х пружин (чувствительных элементов)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</w:pPr>
            <w:r>
              <w:rPr>
                <w:highlight w:val="yellow"/>
              </w:rPr>
              <w:t xml:space="preserve">Шаг остановки (прекращения) вращения стержня (керна) между пружинами (чувствительными элементами) для создания прямого </w:t>
            </w:r>
            <w:proofErr w:type="gramStart"/>
            <w:r>
              <w:rPr>
                <w:highlight w:val="yellow"/>
              </w:rPr>
              <w:t xml:space="preserve">участка:   </w:t>
            </w:r>
            <w:proofErr w:type="gramEnd"/>
            <w:r>
              <w:rPr>
                <w:highlight w:val="yellow"/>
              </w:rPr>
              <w:t xml:space="preserve">     от 1 до 10 мм, с шагом переключения 0,5 мм, с опорой противоположного (свободного) конца намоточного керна в соответствии с диаметрами керна под типоразмеры чувствительного элемента (табл. п. 4)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</w:pPr>
            <w:r>
              <w:t>Программное управление шагом остановы вращения стержня (керна)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Подраздел 4.5. Требования к материалам и комплектующим оборудования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</w:pPr>
            <w:r>
              <w:t>Раскладчик автоматический PWG-Z STD</w:t>
            </w:r>
          </w:p>
          <w:p>
            <w:pPr>
              <w:pStyle w:val="a3"/>
            </w:pPr>
            <w:r>
              <w:t>Устройство подачи провода с постоянным натяжением CWF-2000/L/P</w:t>
            </w:r>
          </w:p>
          <w:p>
            <w:pPr>
              <w:pStyle w:val="a3"/>
            </w:pPr>
            <w:r>
              <w:t>Контейнер для катушки с проводом ≤DIN250</w:t>
            </w:r>
          </w:p>
          <w:p>
            <w:pPr>
              <w:pStyle w:val="a3"/>
            </w:pPr>
            <w:proofErr w:type="spellStart"/>
            <w:r>
              <w:t>Преднатяжитель</w:t>
            </w:r>
            <w:proofErr w:type="spellEnd"/>
            <w:r>
              <w:t xml:space="preserve"> контейнера CG-S, для проводов ≤0,4 мм</w:t>
            </w:r>
          </w:p>
          <w:p>
            <w:pPr>
              <w:pStyle w:val="a3"/>
            </w:pPr>
            <w:r>
              <w:rPr>
                <w:highlight w:val="yellow"/>
              </w:rPr>
              <w:t xml:space="preserve">Патрон быстрозажимной для хвостовиков Ø 1,5 - 13 </w:t>
            </w:r>
            <w:proofErr w:type="gramStart"/>
            <w:r>
              <w:rPr>
                <w:highlight w:val="yellow"/>
              </w:rPr>
              <w:t>мм</w:t>
            </w:r>
            <w:r>
              <w:t xml:space="preserve">  </w:t>
            </w:r>
            <w:r>
              <w:rPr>
                <w:highlight w:val="yellow"/>
              </w:rPr>
              <w:t>(</w:t>
            </w:r>
            <w:proofErr w:type="gramEnd"/>
            <w:r>
              <w:rPr>
                <w:highlight w:val="yellow"/>
              </w:rPr>
              <w:t xml:space="preserve">для </w:t>
            </w:r>
            <w:r>
              <w:rPr>
                <w:highlight w:val="yellow"/>
              </w:rPr>
              <w:t>фикса</w:t>
            </w:r>
            <w:r>
              <w:rPr>
                <w:highlight w:val="yellow"/>
              </w:rPr>
              <w:t>ции керна с обоих концов)</w:t>
            </w:r>
            <w:r>
              <w:t xml:space="preserve"> Адаптер шпинделя LW15 - LW90 для патрона 1451875 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tabs>
                <w:tab w:val="left" w:pos="300"/>
              </w:tabs>
              <w:rPr>
                <w:b/>
              </w:rPr>
            </w:pPr>
            <w:r>
              <w:t>Не предъявляются.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Подраздел 4.7. Требования к электропитанию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tabs>
                <w:tab w:val="left" w:pos="300"/>
              </w:tabs>
            </w:pPr>
            <w:r>
              <w:t>Напряжение источника питания – 1 фаза / 230 В / 16 A.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  <w:color w:val="000000"/>
              </w:rPr>
              <w:t xml:space="preserve">Подраздел 4.8. Требования по энергопотреблению, энергосбережению и </w:t>
            </w:r>
            <w:proofErr w:type="spellStart"/>
            <w:r>
              <w:rPr>
                <w:b/>
                <w:i/>
                <w:color w:val="000000"/>
              </w:rPr>
              <w:t>энергоэффективности</w:t>
            </w:r>
            <w:proofErr w:type="spellEnd"/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rPr>
                <w:b/>
              </w:rPr>
            </w:pPr>
            <w:r>
              <w:rPr>
                <w:color w:val="000000"/>
              </w:rPr>
              <w:t>Не предъявляются.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lastRenderedPageBreak/>
              <w:t>Подраздел 4.9. Требования к средствам измерения, контрольно-измерительным приборам и автоматике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rPr>
                <w:b/>
              </w:rPr>
            </w:pPr>
            <w:r>
              <w:t>Согласно требованиям к комплектности станка. Раздел 4, подраздел 4.10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Подраздел 4.10. Требования к комплектности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tabs>
                <w:tab w:val="left" w:pos="300"/>
              </w:tabs>
              <w:jc w:val="center"/>
            </w:pPr>
            <w:r>
              <w:t>Дополнительное оборудование в комплекте поставки: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tbl>
            <w:tblPr>
              <w:tblW w:w="10849" w:type="dxa"/>
              <w:tblLayout w:type="fixed"/>
              <w:tblLook w:val="00A0" w:firstRow="1" w:lastRow="0" w:firstColumn="1" w:lastColumn="0" w:noHBand="0" w:noVBand="0"/>
            </w:tblPr>
            <w:tblGrid>
              <w:gridCol w:w="5127"/>
              <w:gridCol w:w="1337"/>
              <w:gridCol w:w="2603"/>
              <w:gridCol w:w="34"/>
              <w:gridCol w:w="709"/>
              <w:gridCol w:w="1039"/>
            </w:tblGrid>
            <w:tr>
              <w:tc>
                <w:tcPr>
                  <w:tcW w:w="5130" w:type="dxa"/>
                </w:tcPr>
                <w:p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Раскладчик автоматический </w:t>
                  </w:r>
                  <w:r>
                    <w:rPr>
                      <w:b/>
                      <w:lang w:val="en-US"/>
                    </w:rPr>
                    <w:t>PWG</w:t>
                  </w:r>
                  <w:r>
                    <w:rPr>
                      <w:b/>
                    </w:rPr>
                    <w:t>-</w:t>
                  </w:r>
                  <w:r>
                    <w:rPr>
                      <w:b/>
                      <w:lang w:val="en-US"/>
                    </w:rPr>
                    <w:t>Z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b/>
                      <w:lang w:val="en-US"/>
                    </w:rPr>
                    <w:t>STD</w:t>
                  </w:r>
                </w:p>
              </w:tc>
              <w:tc>
                <w:tcPr>
                  <w:tcW w:w="1338" w:type="dxa"/>
                </w:tcPr>
                <w:p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Точно </w:t>
                  </w:r>
                </w:p>
              </w:tc>
              <w:tc>
                <w:tcPr>
                  <w:tcW w:w="2638" w:type="dxa"/>
                  <w:gridSpan w:val="2"/>
                </w:tcPr>
                <w:p>
                  <w:pPr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1743" w:type="dxa"/>
                  <w:gridSpan w:val="2"/>
                </w:tcPr>
                <w:p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шт. </w:t>
                  </w:r>
                </w:p>
              </w:tc>
            </w:tr>
            <w:tr>
              <w:tc>
                <w:tcPr>
                  <w:tcW w:w="5130" w:type="dxa"/>
                </w:tcPr>
                <w:p>
                  <w:r>
                    <w:t xml:space="preserve">Диаметр совместимых проводов 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38" w:type="dxa"/>
                  <w:gridSpan w:val="2"/>
                </w:tcPr>
                <w:p>
                  <w:pPr>
                    <w:rPr>
                      <w:lang w:val="en-US"/>
                    </w:rPr>
                  </w:pPr>
                  <w:r>
                    <w:t>0,015 – 2,0</w:t>
                  </w:r>
                </w:p>
              </w:tc>
              <w:tc>
                <w:tcPr>
                  <w:tcW w:w="1743" w:type="dxa"/>
                  <w:gridSpan w:val="2"/>
                </w:tcPr>
                <w:p>
                  <w:r>
                    <w:t>мм</w:t>
                  </w:r>
                </w:p>
              </w:tc>
            </w:tr>
            <w:tr>
              <w:tc>
                <w:tcPr>
                  <w:tcW w:w="5130" w:type="dxa"/>
                </w:tcPr>
                <w:p>
                  <w:pPr>
                    <w:rPr>
                      <w:highlight w:val="yellow"/>
                    </w:rPr>
                  </w:pPr>
                  <w:r>
                    <w:rPr>
                      <w:highlight w:val="yellow"/>
                    </w:rPr>
                    <w:t>Возможность движения вверх-вниз</w:t>
                  </w:r>
                </w:p>
              </w:tc>
              <w:tc>
                <w:tcPr>
                  <w:tcW w:w="1338" w:type="dxa"/>
                </w:tcPr>
                <w:p>
                  <w:pPr>
                    <w:rPr>
                      <w:highlight w:val="yellow"/>
                    </w:rPr>
                  </w:pPr>
                  <w:r>
                    <w:rPr>
                      <w:highlight w:val="yellow"/>
                    </w:rPr>
                    <w:t xml:space="preserve">Точно </w:t>
                  </w:r>
                </w:p>
              </w:tc>
              <w:tc>
                <w:tcPr>
                  <w:tcW w:w="2638" w:type="dxa"/>
                  <w:gridSpan w:val="2"/>
                </w:tcPr>
                <w:p>
                  <w:pPr>
                    <w:rPr>
                      <w:highlight w:val="yellow"/>
                    </w:rPr>
                  </w:pPr>
                  <w:r>
                    <w:rPr>
                      <w:highlight w:val="yellow"/>
                    </w:rPr>
                    <w:t>Наличие</w:t>
                  </w:r>
                </w:p>
              </w:tc>
              <w:tc>
                <w:tcPr>
                  <w:tcW w:w="1743" w:type="dxa"/>
                  <w:gridSpan w:val="2"/>
                </w:tcPr>
                <w:p>
                  <w:pPr>
                    <w:rPr>
                      <w:b/>
                      <w:highlight w:val="yellow"/>
                    </w:rPr>
                  </w:pPr>
                </w:p>
              </w:tc>
            </w:tr>
            <w:tr>
              <w:tc>
                <w:tcPr>
                  <w:tcW w:w="5130" w:type="dxa"/>
                </w:tcPr>
                <w:p>
                  <w:pPr>
                    <w:rPr>
                      <w:highlight w:val="yellow"/>
                    </w:rPr>
                  </w:pPr>
                  <w:r>
                    <w:rPr>
                      <w:highlight w:val="yellow"/>
                    </w:rPr>
                    <w:t xml:space="preserve">Возможность бесступенчатой регулировки положения в горизонтальной плоскости </w:t>
                  </w:r>
                </w:p>
              </w:tc>
              <w:tc>
                <w:tcPr>
                  <w:tcW w:w="1338" w:type="dxa"/>
                </w:tcPr>
                <w:p>
                  <w:pPr>
                    <w:rPr>
                      <w:highlight w:val="yellow"/>
                    </w:rPr>
                  </w:pPr>
                  <w:r>
                    <w:rPr>
                      <w:highlight w:val="yellow"/>
                    </w:rPr>
                    <w:t xml:space="preserve">Точно </w:t>
                  </w:r>
                </w:p>
              </w:tc>
              <w:tc>
                <w:tcPr>
                  <w:tcW w:w="2638" w:type="dxa"/>
                  <w:gridSpan w:val="2"/>
                </w:tcPr>
                <w:p>
                  <w:pPr>
                    <w:rPr>
                      <w:highlight w:val="yellow"/>
                    </w:rPr>
                  </w:pPr>
                  <w:r>
                    <w:rPr>
                      <w:highlight w:val="yellow"/>
                    </w:rPr>
                    <w:t xml:space="preserve">Наличие </w:t>
                  </w:r>
                </w:p>
              </w:tc>
              <w:tc>
                <w:tcPr>
                  <w:tcW w:w="1743" w:type="dxa"/>
                  <w:gridSpan w:val="2"/>
                </w:tcPr>
                <w:p>
                  <w:pPr>
                    <w:rPr>
                      <w:highlight w:val="yellow"/>
                    </w:rPr>
                  </w:pPr>
                </w:p>
              </w:tc>
            </w:tr>
            <w:tr>
              <w:tc>
                <w:tcPr>
                  <w:tcW w:w="5130" w:type="dxa"/>
                </w:tcPr>
                <w:p>
                  <w:pPr>
                    <w:rPr>
                      <w:highlight w:val="yellow"/>
                    </w:rPr>
                  </w:pPr>
                  <w:r>
                    <w:rPr>
                      <w:highlight w:val="yellow"/>
                    </w:rPr>
                    <w:t>Возможность горизонтальной регулировки положения в вертикальной плоскости</w:t>
                  </w:r>
                </w:p>
              </w:tc>
              <w:tc>
                <w:tcPr>
                  <w:tcW w:w="1338" w:type="dxa"/>
                </w:tcPr>
                <w:p>
                  <w:pPr>
                    <w:rPr>
                      <w:highlight w:val="yellow"/>
                    </w:rPr>
                  </w:pPr>
                  <w:r>
                    <w:rPr>
                      <w:highlight w:val="yellow"/>
                    </w:rPr>
                    <w:t xml:space="preserve">Точно </w:t>
                  </w:r>
                </w:p>
              </w:tc>
              <w:tc>
                <w:tcPr>
                  <w:tcW w:w="2638" w:type="dxa"/>
                  <w:gridSpan w:val="2"/>
                </w:tcPr>
                <w:p>
                  <w:pPr>
                    <w:rPr>
                      <w:highlight w:val="yellow"/>
                    </w:rPr>
                  </w:pPr>
                  <w:r>
                    <w:rPr>
                      <w:highlight w:val="yellow"/>
                    </w:rPr>
                    <w:t xml:space="preserve">Наличие </w:t>
                  </w:r>
                </w:p>
              </w:tc>
              <w:tc>
                <w:tcPr>
                  <w:tcW w:w="1743" w:type="dxa"/>
                  <w:gridSpan w:val="2"/>
                </w:tcPr>
                <w:p>
                  <w:pPr>
                    <w:rPr>
                      <w:highlight w:val="yellow"/>
                    </w:rPr>
                  </w:pPr>
                </w:p>
              </w:tc>
            </w:tr>
            <w:tr>
              <w:tc>
                <w:tcPr>
                  <w:tcW w:w="5130" w:type="dxa"/>
                </w:tcPr>
                <w:p>
                  <w:pPr>
                    <w:rPr>
                      <w:highlight w:val="yellow"/>
                    </w:rPr>
                  </w:pPr>
                  <w:r>
                    <w:rPr>
                      <w:highlight w:val="yellow"/>
                    </w:rPr>
                    <w:t>Регулировка положения</w:t>
                  </w:r>
                </w:p>
              </w:tc>
              <w:tc>
                <w:tcPr>
                  <w:tcW w:w="1338" w:type="dxa"/>
                </w:tcPr>
                <w:p>
                  <w:pPr>
                    <w:rPr>
                      <w:highlight w:val="yellow"/>
                    </w:rPr>
                  </w:pPr>
                  <w:r>
                    <w:rPr>
                      <w:highlight w:val="yellow"/>
                    </w:rPr>
                    <w:t xml:space="preserve">Точно </w:t>
                  </w:r>
                </w:p>
              </w:tc>
              <w:tc>
                <w:tcPr>
                  <w:tcW w:w="2638" w:type="dxa"/>
                  <w:gridSpan w:val="2"/>
                </w:tcPr>
                <w:p>
                  <w:r>
                    <w:rPr>
                      <w:highlight w:val="yellow"/>
                    </w:rPr>
                    <w:t>Механическая</w:t>
                  </w:r>
                  <w:r>
                    <w:t xml:space="preserve"> </w:t>
                  </w:r>
                </w:p>
              </w:tc>
              <w:tc>
                <w:tcPr>
                  <w:tcW w:w="1743" w:type="dxa"/>
                  <w:gridSpan w:val="2"/>
                </w:tcPr>
                <w:p/>
              </w:tc>
            </w:tr>
            <w:tr>
              <w:tc>
                <w:tcPr>
                  <w:tcW w:w="5130" w:type="dxa"/>
                </w:tcPr>
                <w:p>
                  <w:r>
                    <w:t>Автоматическое устройство захвата провода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33" w:type="dxa"/>
                  <w:gridSpan w:val="2"/>
                </w:tcPr>
                <w:p>
                  <w:r>
                    <w:t>1</w:t>
                  </w:r>
                </w:p>
              </w:tc>
              <w:tc>
                <w:tcPr>
                  <w:tcW w:w="1748" w:type="dxa"/>
                  <w:gridSpan w:val="2"/>
                </w:tcPr>
                <w:p>
                  <w:r>
                    <w:t>шт.</w:t>
                  </w:r>
                </w:p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  <w:tcBorders>
                    <w:top w:val="single" w:sz="4" w:space="0" w:color="auto"/>
                  </w:tcBorders>
                </w:tcPr>
                <w:p>
                  <w:pPr>
                    <w:rPr>
                      <w:b/>
                    </w:rPr>
                  </w:pPr>
                  <w:r>
                    <w:rPr>
                      <w:b/>
                      <w:highlight w:val="yellow"/>
                    </w:rPr>
                    <w:t>Устройство подачи провода с постоянным натяжением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b/>
                      <w:lang w:val="en-US"/>
                    </w:rPr>
                    <w:t>CWF</w:t>
                  </w:r>
                  <w:r>
                    <w:rPr>
                      <w:b/>
                    </w:rPr>
                    <w:t xml:space="preserve">-2000 </w:t>
                  </w:r>
                  <w:r>
                    <w:rPr>
                      <w:b/>
                      <w:lang w:val="en-US"/>
                    </w:rPr>
                    <w:t>L</w:t>
                  </w:r>
                  <w:r>
                    <w:rPr>
                      <w:b/>
                    </w:rPr>
                    <w:t>/</w:t>
                  </w:r>
                  <w:r>
                    <w:rPr>
                      <w:b/>
                      <w:lang w:val="en-US"/>
                    </w:rPr>
                    <w:t>P</w:t>
                  </w:r>
                </w:p>
              </w:tc>
              <w:tc>
                <w:tcPr>
                  <w:tcW w:w="1338" w:type="dxa"/>
                  <w:tcBorders>
                    <w:top w:val="single" w:sz="4" w:space="0" w:color="auto"/>
                  </w:tcBorders>
                </w:tcPr>
                <w:p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Точно </w:t>
                  </w:r>
                </w:p>
              </w:tc>
              <w:tc>
                <w:tcPr>
                  <w:tcW w:w="2604" w:type="dxa"/>
                  <w:tcBorders>
                    <w:top w:val="single" w:sz="4" w:space="0" w:color="auto"/>
                  </w:tcBorders>
                </w:tcPr>
                <w:p>
                  <w:pPr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743" w:type="dxa"/>
                  <w:gridSpan w:val="2"/>
                  <w:tcBorders>
                    <w:top w:val="single" w:sz="4" w:space="0" w:color="auto"/>
                  </w:tcBorders>
                </w:tcPr>
                <w:p>
                  <w:pPr>
                    <w:rPr>
                      <w:b/>
                    </w:rPr>
                  </w:pPr>
                  <w:r>
                    <w:rPr>
                      <w:b/>
                    </w:rPr>
                    <w:t>шт.</w:t>
                  </w:r>
                </w:p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>Диапазон совместимых проводов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 xml:space="preserve">0,015 – 0,18 </w:t>
                  </w:r>
                </w:p>
              </w:tc>
              <w:tc>
                <w:tcPr>
                  <w:tcW w:w="743" w:type="dxa"/>
                  <w:gridSpan w:val="2"/>
                </w:tcPr>
                <w:p>
                  <w:r>
                    <w:t>мм</w:t>
                  </w:r>
                </w:p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>Создаваемое натяжение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 xml:space="preserve">1,5 – 150 </w:t>
                  </w:r>
                </w:p>
              </w:tc>
              <w:tc>
                <w:tcPr>
                  <w:tcW w:w="743" w:type="dxa"/>
                  <w:gridSpan w:val="2"/>
                </w:tcPr>
                <w:p>
                  <w:r>
                    <w:t>г</w:t>
                  </w:r>
                </w:p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>Тип петли подачи провода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>С закрытой петлёй</w:t>
                  </w:r>
                </w:p>
              </w:tc>
              <w:tc>
                <w:tcPr>
                  <w:tcW w:w="743" w:type="dxa"/>
                  <w:gridSpan w:val="2"/>
                </w:tcPr>
                <w:p/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>Скорость подачи провода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 xml:space="preserve">0,1 – 25 </w:t>
                  </w:r>
                </w:p>
              </w:tc>
              <w:tc>
                <w:tcPr>
                  <w:tcW w:w="743" w:type="dxa"/>
                  <w:gridSpan w:val="2"/>
                </w:tcPr>
                <w:p>
                  <w:r>
                    <w:t>м/с</w:t>
                  </w:r>
                </w:p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>Управление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 xml:space="preserve">Электронное </w:t>
                  </w:r>
                </w:p>
              </w:tc>
              <w:tc>
                <w:tcPr>
                  <w:tcW w:w="743" w:type="dxa"/>
                  <w:gridSpan w:val="2"/>
                </w:tcPr>
                <w:p/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>Интерфейсы программирования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 xml:space="preserve">Автономный редактор </w:t>
                  </w:r>
                  <w:r>
                    <w:rPr>
                      <w:lang w:val="en-US"/>
                    </w:rPr>
                    <w:t>CWF</w:t>
                  </w:r>
                  <w:r>
                    <w:t xml:space="preserve">-2000, </w:t>
                  </w:r>
                  <w:r>
                    <w:rPr>
                      <w:lang w:val="en-US"/>
                    </w:rPr>
                    <w:t>CANBUS</w:t>
                  </w:r>
                  <w:r>
                    <w:t xml:space="preserve">, </w:t>
                  </w:r>
                  <w:r>
                    <w:rPr>
                      <w:lang w:val="en-US"/>
                    </w:rPr>
                    <w:t>UI</w:t>
                  </w:r>
                  <w:r>
                    <w:t>485</w:t>
                  </w:r>
                </w:p>
              </w:tc>
              <w:tc>
                <w:tcPr>
                  <w:tcW w:w="743" w:type="dxa"/>
                  <w:gridSpan w:val="2"/>
                </w:tcPr>
                <w:p/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>Способ создания натяжения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>Разница скоростей приводов подачи</w:t>
                  </w:r>
                </w:p>
              </w:tc>
              <w:tc>
                <w:tcPr>
                  <w:tcW w:w="743" w:type="dxa"/>
                  <w:gridSpan w:val="2"/>
                </w:tcPr>
                <w:p/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>Автоматический компенсатор провисания провода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 xml:space="preserve">1 </w:t>
                  </w:r>
                </w:p>
              </w:tc>
              <w:tc>
                <w:tcPr>
                  <w:tcW w:w="743" w:type="dxa"/>
                  <w:gridSpan w:val="2"/>
                </w:tcPr>
                <w:p>
                  <w:r>
                    <w:t>шт.</w:t>
                  </w:r>
                </w:p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 xml:space="preserve">Функция непрерывного точного измерения длины расхода провода </w:t>
                  </w:r>
                  <w:r>
                    <w:rPr>
                      <w:lang w:val="en-US"/>
                    </w:rPr>
                    <w:t>LWA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>Наличие</w:t>
                  </w:r>
                </w:p>
              </w:tc>
              <w:tc>
                <w:tcPr>
                  <w:tcW w:w="743" w:type="dxa"/>
                  <w:gridSpan w:val="2"/>
                </w:tcPr>
                <w:p/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>Способ измерения натяжения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>Тензометрический датчик</w:t>
                  </w:r>
                </w:p>
              </w:tc>
              <w:tc>
                <w:tcPr>
                  <w:tcW w:w="743" w:type="dxa"/>
                  <w:gridSpan w:val="2"/>
                </w:tcPr>
                <w:p/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>Цена деления натяжения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 xml:space="preserve">0,5 </w:t>
                  </w:r>
                </w:p>
              </w:tc>
              <w:tc>
                <w:tcPr>
                  <w:tcW w:w="743" w:type="dxa"/>
                  <w:gridSpan w:val="2"/>
                </w:tcPr>
                <w:p>
                  <w:r>
                    <w:t>г</w:t>
                  </w:r>
                </w:p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>Режим работы автономный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>Аналоговый</w:t>
                  </w:r>
                </w:p>
              </w:tc>
              <w:tc>
                <w:tcPr>
                  <w:tcW w:w="743" w:type="dxa"/>
                  <w:gridSpan w:val="2"/>
                </w:tcPr>
                <w:p/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 xml:space="preserve">Режим работы системный (с использованием системы </w:t>
                  </w:r>
                  <w:r>
                    <w:rPr>
                      <w:lang w:val="en-US"/>
                    </w:rPr>
                    <w:t>CWF</w:t>
                  </w:r>
                  <w:r>
                    <w:t xml:space="preserve"> </w:t>
                  </w:r>
                  <w:r>
                    <w:rPr>
                      <w:lang w:val="en-US"/>
                    </w:rPr>
                    <w:t>MATRIX</w:t>
                  </w:r>
                  <w:r>
                    <w:t xml:space="preserve"> </w:t>
                  </w:r>
                  <w:r>
                    <w:rPr>
                      <w:lang w:val="en-US"/>
                    </w:rPr>
                    <w:t>TOUCH</w:t>
                  </w:r>
                  <w:r>
                    <w:t>)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>Цифровой</w:t>
                  </w:r>
                </w:p>
              </w:tc>
              <w:tc>
                <w:tcPr>
                  <w:tcW w:w="743" w:type="dxa"/>
                  <w:gridSpan w:val="2"/>
                </w:tcPr>
                <w:p/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>Этапов программы в профиле намотки при использовании в аналоговом режиме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>3</w:t>
                  </w:r>
                </w:p>
              </w:tc>
              <w:tc>
                <w:tcPr>
                  <w:tcW w:w="743" w:type="dxa"/>
                  <w:gridSpan w:val="2"/>
                </w:tcPr>
                <w:p>
                  <w:r>
                    <w:t>шт.</w:t>
                  </w:r>
                </w:p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>Этапов программы в профиле намотки при использовании в цифровом режиме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>4</w:t>
                  </w:r>
                </w:p>
              </w:tc>
              <w:tc>
                <w:tcPr>
                  <w:tcW w:w="743" w:type="dxa"/>
                  <w:gridSpan w:val="2"/>
                </w:tcPr>
                <w:p>
                  <w:r>
                    <w:t>шт.</w:t>
                  </w:r>
                </w:p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>Компенсатор предварительного натяжения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>1</w:t>
                  </w:r>
                </w:p>
              </w:tc>
              <w:tc>
                <w:tcPr>
                  <w:tcW w:w="743" w:type="dxa"/>
                  <w:gridSpan w:val="2"/>
                </w:tcPr>
                <w:p>
                  <w:r>
                    <w:t>шт.</w:t>
                  </w:r>
                </w:p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>Устройство ввода информации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>Многофункциональная панель</w:t>
                  </w:r>
                </w:p>
              </w:tc>
              <w:tc>
                <w:tcPr>
                  <w:tcW w:w="743" w:type="dxa"/>
                  <w:gridSpan w:val="2"/>
                </w:tcPr>
                <w:p/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>Количество клавиш панели ввода информации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>3</w:t>
                  </w:r>
                </w:p>
              </w:tc>
              <w:tc>
                <w:tcPr>
                  <w:tcW w:w="743" w:type="dxa"/>
                  <w:gridSpan w:val="2"/>
                </w:tcPr>
                <w:p>
                  <w:r>
                    <w:t>шт.</w:t>
                  </w:r>
                </w:p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 xml:space="preserve">Индикация текущего натяжения 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>Монохромный ЖК дисплей</w:t>
                  </w:r>
                </w:p>
              </w:tc>
              <w:tc>
                <w:tcPr>
                  <w:tcW w:w="743" w:type="dxa"/>
                  <w:gridSpan w:val="2"/>
                </w:tcPr>
                <w:p/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>Световая индикация состояния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 xml:space="preserve">Наличие </w:t>
                  </w:r>
                </w:p>
              </w:tc>
              <w:tc>
                <w:tcPr>
                  <w:tcW w:w="743" w:type="dxa"/>
                  <w:gridSpan w:val="2"/>
                </w:tcPr>
                <w:p/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 xml:space="preserve">Система управления </w:t>
                  </w:r>
                  <w:r>
                    <w:rPr>
                      <w:lang w:val="en-US"/>
                    </w:rPr>
                    <w:t>MATRIX</w:t>
                  </w:r>
                  <w:r>
                    <w:t xml:space="preserve"> </w:t>
                  </w:r>
                  <w:r>
                    <w:rPr>
                      <w:lang w:val="en-US"/>
                    </w:rPr>
                    <w:t>TOUCH</w:t>
                  </w:r>
                  <w:r>
                    <w:t xml:space="preserve"> в комплекте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 xml:space="preserve">Отсутствует </w:t>
                  </w:r>
                </w:p>
              </w:tc>
              <w:tc>
                <w:tcPr>
                  <w:tcW w:w="743" w:type="dxa"/>
                  <w:gridSpan w:val="2"/>
                </w:tcPr>
                <w:p/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>Универсальное регулируемое крепление для установки на вспомогательную траверсу станка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 xml:space="preserve">Наличие </w:t>
                  </w:r>
                </w:p>
              </w:tc>
              <w:tc>
                <w:tcPr>
                  <w:tcW w:w="743" w:type="dxa"/>
                  <w:gridSpan w:val="2"/>
                </w:tcPr>
                <w:p/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>Совместимый диаметр вспомогательной траверсы станка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>10 – 25</w:t>
                  </w:r>
                </w:p>
              </w:tc>
              <w:tc>
                <w:tcPr>
                  <w:tcW w:w="743" w:type="dxa"/>
                  <w:gridSpan w:val="2"/>
                </w:tcPr>
                <w:p>
                  <w:r>
                    <w:t>мм</w:t>
                  </w:r>
                </w:p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>Габаритные размеры (</w:t>
                  </w:r>
                  <w:proofErr w:type="spellStart"/>
                  <w:r>
                    <w:t>ВхГхШ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 xml:space="preserve">325x251x70 </w:t>
                  </w:r>
                </w:p>
              </w:tc>
              <w:tc>
                <w:tcPr>
                  <w:tcW w:w="743" w:type="dxa"/>
                  <w:gridSpan w:val="2"/>
                </w:tcPr>
                <w:p>
                  <w:r>
                    <w:t>мм</w:t>
                  </w:r>
                </w:p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>Напряжение питания</w:t>
                  </w:r>
                </w:p>
              </w:tc>
              <w:tc>
                <w:tcPr>
                  <w:tcW w:w="1338" w:type="dxa"/>
                </w:tcPr>
                <w:p>
                  <w:r>
                    <w:t>Точно</w:t>
                  </w:r>
                </w:p>
              </w:tc>
              <w:tc>
                <w:tcPr>
                  <w:tcW w:w="2604" w:type="dxa"/>
                </w:tcPr>
                <w:p>
                  <w:r>
                    <w:t>24±10% -24±20%</w:t>
                  </w:r>
                </w:p>
              </w:tc>
              <w:tc>
                <w:tcPr>
                  <w:tcW w:w="743" w:type="dxa"/>
                  <w:gridSpan w:val="2"/>
                </w:tcPr>
                <w:p>
                  <w:r>
                    <w:t>В</w:t>
                  </w:r>
                </w:p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  <w:tcBorders>
                    <w:bottom w:val="single" w:sz="4" w:space="0" w:color="auto"/>
                  </w:tcBorders>
                </w:tcPr>
                <w:p/>
              </w:tc>
              <w:tc>
                <w:tcPr>
                  <w:tcW w:w="1338" w:type="dxa"/>
                  <w:tcBorders>
                    <w:bottom w:val="single" w:sz="4" w:space="0" w:color="auto"/>
                  </w:tcBorders>
                </w:tcPr>
                <w:p/>
              </w:tc>
              <w:tc>
                <w:tcPr>
                  <w:tcW w:w="2604" w:type="dxa"/>
                  <w:tcBorders>
                    <w:bottom w:val="single" w:sz="4" w:space="0" w:color="auto"/>
                  </w:tcBorders>
                </w:tcPr>
                <w:p/>
              </w:tc>
              <w:tc>
                <w:tcPr>
                  <w:tcW w:w="743" w:type="dxa"/>
                  <w:gridSpan w:val="2"/>
                  <w:tcBorders>
                    <w:bottom w:val="single" w:sz="4" w:space="0" w:color="auto"/>
                  </w:tcBorders>
                </w:tcPr>
                <w:p/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  <w:tcBorders>
                    <w:top w:val="single" w:sz="4" w:space="0" w:color="auto"/>
                  </w:tcBorders>
                </w:tcPr>
                <w:p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Контейнер для катушки с проводом </w:t>
                  </w:r>
                </w:p>
              </w:tc>
              <w:tc>
                <w:tcPr>
                  <w:tcW w:w="1338" w:type="dxa"/>
                  <w:tcBorders>
                    <w:top w:val="single" w:sz="4" w:space="0" w:color="auto"/>
                  </w:tcBorders>
                </w:tcPr>
                <w:p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Точно </w:t>
                  </w:r>
                </w:p>
              </w:tc>
              <w:tc>
                <w:tcPr>
                  <w:tcW w:w="2604" w:type="dxa"/>
                  <w:tcBorders>
                    <w:top w:val="single" w:sz="4" w:space="0" w:color="auto"/>
                  </w:tcBorders>
                </w:tcPr>
                <w:p>
                  <w:pPr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743" w:type="dxa"/>
                  <w:gridSpan w:val="2"/>
                  <w:tcBorders>
                    <w:top w:val="single" w:sz="4" w:space="0" w:color="auto"/>
                  </w:tcBorders>
                </w:tcPr>
                <w:p>
                  <w:pPr>
                    <w:rPr>
                      <w:b/>
                    </w:rPr>
                  </w:pPr>
                  <w:r>
                    <w:rPr>
                      <w:b/>
                    </w:rPr>
                    <w:t>шт.</w:t>
                  </w:r>
                </w:p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>Максимальный размер устанавливаемой катушки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DIN250</w:t>
                  </w:r>
                </w:p>
              </w:tc>
              <w:tc>
                <w:tcPr>
                  <w:tcW w:w="743" w:type="dxa"/>
                  <w:gridSpan w:val="2"/>
                </w:tcPr>
                <w:p/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>Максимальный диаметр устанавливаемой катушки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>250</w:t>
                  </w:r>
                </w:p>
              </w:tc>
              <w:tc>
                <w:tcPr>
                  <w:tcW w:w="743" w:type="dxa"/>
                  <w:gridSpan w:val="2"/>
                </w:tcPr>
                <w:p>
                  <w:r>
                    <w:t>мм</w:t>
                  </w:r>
                </w:p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>Максимальная высота устанавливаемой катушки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>200</w:t>
                  </w:r>
                </w:p>
              </w:tc>
              <w:tc>
                <w:tcPr>
                  <w:tcW w:w="743" w:type="dxa"/>
                  <w:gridSpan w:val="2"/>
                </w:tcPr>
                <w:p>
                  <w:r>
                    <w:t>мм</w:t>
                  </w:r>
                </w:p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rPr>
                      <w:highlight w:val="yellow"/>
                    </w:rPr>
                    <w:t>Устройство предварительного натяжения и очистки провода</w:t>
                  </w:r>
                  <w:r>
                    <w:t xml:space="preserve"> </w:t>
                  </w:r>
                  <w:r>
                    <w:rPr>
                      <w:lang w:val="en-US"/>
                    </w:rPr>
                    <w:t>CG</w:t>
                  </w:r>
                  <w:r>
                    <w:t>-</w:t>
                  </w:r>
                  <w:r>
                    <w:rPr>
                      <w:lang w:val="en-US"/>
                    </w:rPr>
                    <w:t>S</w:t>
                  </w:r>
                  <w:r>
                    <w:t xml:space="preserve"> для проводов Ø 0,05 – 0,4 мм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r>
                    <w:t>1</w:t>
                  </w:r>
                </w:p>
              </w:tc>
              <w:tc>
                <w:tcPr>
                  <w:tcW w:w="743" w:type="dxa"/>
                  <w:gridSpan w:val="2"/>
                </w:tcPr>
                <w:p>
                  <w:r>
                    <w:t>шт.</w:t>
                  </w:r>
                </w:p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/>
              </w:tc>
              <w:tc>
                <w:tcPr>
                  <w:tcW w:w="1338" w:type="dxa"/>
                </w:tcPr>
                <w:p/>
              </w:tc>
              <w:tc>
                <w:tcPr>
                  <w:tcW w:w="2604" w:type="dxa"/>
                </w:tcPr>
                <w:p/>
              </w:tc>
              <w:tc>
                <w:tcPr>
                  <w:tcW w:w="743" w:type="dxa"/>
                  <w:gridSpan w:val="2"/>
                </w:tcPr>
                <w:p/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pPr>
                    <w:rPr>
                      <w:b/>
                    </w:rPr>
                  </w:pPr>
                  <w:r>
                    <w:rPr>
                      <w:b/>
                    </w:rPr>
                    <w:t>Патрон быстрозажимной для хвостовиков Ø 1,5 - 13 мм с устройством блокировки, резьба UNF 1/2 "" x 20</w:t>
                  </w:r>
                </w:p>
              </w:tc>
              <w:tc>
                <w:tcPr>
                  <w:tcW w:w="1338" w:type="dxa"/>
                </w:tcPr>
                <w:p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pPr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743" w:type="dxa"/>
                  <w:gridSpan w:val="2"/>
                </w:tcPr>
                <w:p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шт. </w:t>
                  </w:r>
                </w:p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  <w:tcBorders>
                    <w:bottom w:val="single" w:sz="4" w:space="0" w:color="auto"/>
                  </w:tcBorders>
                </w:tcPr>
                <w:p/>
              </w:tc>
              <w:tc>
                <w:tcPr>
                  <w:tcW w:w="1338" w:type="dxa"/>
                  <w:tcBorders>
                    <w:bottom w:val="single" w:sz="4" w:space="0" w:color="auto"/>
                  </w:tcBorders>
                </w:tcPr>
                <w:p/>
              </w:tc>
              <w:tc>
                <w:tcPr>
                  <w:tcW w:w="2604" w:type="dxa"/>
                  <w:tcBorders>
                    <w:bottom w:val="single" w:sz="4" w:space="0" w:color="auto"/>
                  </w:tcBorders>
                </w:tcPr>
                <w:p>
                  <w:pPr>
                    <w:rPr>
                      <w:lang w:val="en-US"/>
                    </w:rPr>
                  </w:pPr>
                </w:p>
              </w:tc>
              <w:tc>
                <w:tcPr>
                  <w:tcW w:w="743" w:type="dxa"/>
                  <w:gridSpan w:val="2"/>
                  <w:tcBorders>
                    <w:bottom w:val="single" w:sz="4" w:space="0" w:color="auto"/>
                  </w:tcBorders>
                </w:tcPr>
                <w:p/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  <w:tcBorders>
                    <w:top w:val="single" w:sz="4" w:space="0" w:color="auto"/>
                  </w:tcBorders>
                </w:tcPr>
                <w:p>
                  <w:pPr>
                    <w:rPr>
                      <w:b/>
                    </w:rPr>
                  </w:pPr>
                  <w:bookmarkStart w:id="1" w:name="_GoBack"/>
                  <w:bookmarkEnd w:id="1"/>
                  <w:r>
                    <w:rPr>
                      <w:b/>
                      <w:highlight w:val="yellow"/>
                    </w:rPr>
                    <w:t>Адаптер шпинделя</w:t>
                  </w:r>
                  <w:r>
                    <w:rPr>
                      <w:b/>
                    </w:rPr>
                    <w:t xml:space="preserve"> LW15 – LW90 для патрона 1451875</w:t>
                  </w:r>
                </w:p>
              </w:tc>
              <w:tc>
                <w:tcPr>
                  <w:tcW w:w="1338" w:type="dxa"/>
                  <w:tcBorders>
                    <w:top w:val="single" w:sz="4" w:space="0" w:color="auto"/>
                  </w:tcBorders>
                </w:tcPr>
                <w:p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Точно </w:t>
                  </w:r>
                </w:p>
              </w:tc>
              <w:tc>
                <w:tcPr>
                  <w:tcW w:w="2604" w:type="dxa"/>
                  <w:tcBorders>
                    <w:top w:val="single" w:sz="4" w:space="0" w:color="auto"/>
                  </w:tcBorders>
                </w:tcPr>
                <w:p>
                  <w:pPr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743" w:type="dxa"/>
                  <w:gridSpan w:val="2"/>
                  <w:tcBorders>
                    <w:top w:val="single" w:sz="4" w:space="0" w:color="auto"/>
                  </w:tcBorders>
                </w:tcPr>
                <w:p>
                  <w:pPr>
                    <w:rPr>
                      <w:b/>
                    </w:rPr>
                  </w:pPr>
                  <w:r>
                    <w:rPr>
                      <w:b/>
                    </w:rPr>
                    <w:t>шт.</w:t>
                  </w:r>
                </w:p>
              </w:tc>
            </w:tr>
            <w:tr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>
                  <w:r>
                    <w:t xml:space="preserve">Диапазон совместимых станков </w:t>
                  </w:r>
                </w:p>
              </w:tc>
              <w:tc>
                <w:tcPr>
                  <w:tcW w:w="1338" w:type="dxa"/>
                </w:tcPr>
                <w:p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LW 16 – LW 90 HT</w:t>
                  </w:r>
                </w:p>
              </w:tc>
              <w:tc>
                <w:tcPr>
                  <w:tcW w:w="743" w:type="dxa"/>
                  <w:gridSpan w:val="2"/>
                </w:tcPr>
                <w:p/>
              </w:tc>
            </w:tr>
          </w:tbl>
          <w:p>
            <w:pPr>
              <w:pStyle w:val="a3"/>
              <w:tabs>
                <w:tab w:val="left" w:pos="300"/>
              </w:tabs>
              <w:rPr>
                <w:b/>
                <w:i/>
              </w:rPr>
            </w:pP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lastRenderedPageBreak/>
              <w:t>Подраздел 4.11 Требования к маркировке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rPr>
                <w:b/>
              </w:rPr>
            </w:pPr>
            <w:r>
              <w:t>Маркировать согласно технических условий «предприятия/завода-изготовителя» на данный вид продукции.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Подраздел 4.12. Требования к упаковке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tabs>
                <w:tab w:val="left" w:pos="6866"/>
                <w:tab w:val="left" w:leader="underscore" w:pos="7343"/>
                <w:tab w:val="left" w:leader="underscore" w:pos="8778"/>
                <w:tab w:val="left" w:leader="underscore" w:pos="9312"/>
              </w:tabs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t>Оборудование должно быть упаковано в тару производителя, обеспечивающую полную защиту изделий от повреждений при транспортировке. Упаковка должна быть целой сухой, не деформированной.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РАЗДЕЛ 5. ТРЕБОВАНИЯ ПО ПРАВИЛАМ СДАЧИ И ПРИЕМКИ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Подраздел 5.1. Порядок сдачи и приемки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</w:pPr>
            <w:r>
              <w:t>Приемка Товара осуществляется Заказчиком на соответствие количества, комплектности и качества на месте поставки. 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 г.) и № п-7 (утвержденной постановлением Госарбитража при Совете Министров СССР от 25 апреля 1966 г.). В случае поставки продукции, несоответствующего по качеству, комплектности, упаковке и маркировке стандартам, Заказчик незамедлительно, но не позднее 5 (пяти) рабочих дней в письменной форме предъявляет Поставщику претензию, составленную по результатам приемки. Поставщик в течение 30 (тридцати) календарных дней от даты получения претензии от Заказчика или иной срок, согласованный с Заказчиком, за свой счет производит замену продукции ненадлежащего качества, а также доукомплектовывает недоукомплектованную продукцию, либо заменяет ее комплектным. Расходы, связанные с возвратом некачественной, либо недоукомплектованной продукции, заменой ее на продукцию надлежащего качества и комплектности, несет Поставщик. По факту приемки продукции, соответствующей по качеству, комплектности, таре, упаковке и маркировке стандартам и условиям настоящего технического задания, уполномоченный представитель Заказчика на накладной Поставщика по форме ТОРГ-12 или УПД, делает отметку о получении продукции в соответствии с инструкциями о приемке продукции, с указанием Ф.И.О. ответственного лица и даты приемки продукции. Приемка продукции по качеству в части скрытых недостатков осуществляется Заказчиком в течение гарантийного срока, установленного в техническом задании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Подраздел 5.2. Требования по передаче заказчику технических и иных документов при поставке товаров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pStyle w:val="a3"/>
            </w:pPr>
            <w:r>
              <w:t>Поставщик передает Заказчику техническую документацию:</w:t>
            </w:r>
          </w:p>
          <w:p>
            <w:pPr>
              <w:pStyle w:val="a3"/>
              <w:tabs>
                <w:tab w:val="left" w:pos="284"/>
              </w:tabs>
            </w:pPr>
            <w:r>
              <w:t>- Руководство по эксплуатации;</w:t>
            </w:r>
          </w:p>
          <w:p>
            <w:pPr>
              <w:pStyle w:val="a3"/>
              <w:tabs>
                <w:tab w:val="left" w:pos="284"/>
              </w:tabs>
            </w:pPr>
            <w:r>
              <w:t>- паспорт;</w:t>
            </w:r>
          </w:p>
          <w:p>
            <w:pPr>
              <w:pStyle w:val="a3"/>
              <w:tabs>
                <w:tab w:val="left" w:pos="284"/>
              </w:tabs>
            </w:pPr>
            <w:r>
              <w:t>- сертификат;</w:t>
            </w:r>
          </w:p>
          <w:p>
            <w:pPr>
              <w:pStyle w:val="a3"/>
              <w:tabs>
                <w:tab w:val="left" w:pos="284"/>
              </w:tabs>
            </w:pPr>
            <w:r>
              <w:t>- техническую инструкцию;</w:t>
            </w:r>
          </w:p>
          <w:p>
            <w:pPr>
              <w:pStyle w:val="a3"/>
              <w:tabs>
                <w:tab w:val="left" w:pos="284"/>
              </w:tabs>
            </w:pPr>
            <w:r>
              <w:lastRenderedPageBreak/>
              <w:t xml:space="preserve">- Копию технической документации на электронном </w:t>
            </w:r>
            <w:proofErr w:type="spellStart"/>
            <w:r>
              <w:t>флеш</w:t>
            </w:r>
            <w:proofErr w:type="spellEnd"/>
            <w:r>
              <w:t xml:space="preserve">-носителе в формате </w:t>
            </w:r>
            <w:r>
              <w:rPr>
                <w:lang w:val="en-US"/>
              </w:rPr>
              <w:t>PDF</w:t>
            </w:r>
            <w:r>
              <w:t xml:space="preserve">, </w:t>
            </w:r>
            <w:r>
              <w:rPr>
                <w:lang w:val="en-US"/>
              </w:rPr>
              <w:t>Word</w:t>
            </w:r>
            <w:r>
              <w:t xml:space="preserve">, </w:t>
            </w:r>
            <w:r>
              <w:rPr>
                <w:lang w:val="en-US"/>
              </w:rPr>
              <w:t>Excel</w:t>
            </w:r>
            <w:r>
              <w:t xml:space="preserve">.  </w:t>
            </w:r>
          </w:p>
          <w:p>
            <w:pPr>
              <w:pStyle w:val="a3"/>
              <w:tabs>
                <w:tab w:val="left" w:pos="284"/>
              </w:tabs>
            </w:pPr>
            <w:r>
              <w:t>- Счет;</w:t>
            </w:r>
          </w:p>
          <w:p>
            <w:pPr>
              <w:pStyle w:val="a3"/>
              <w:tabs>
                <w:tab w:val="left" w:pos="284"/>
              </w:tabs>
            </w:pPr>
            <w:r>
              <w:t xml:space="preserve">- Счёт-фактура (не оформляется в случае применения Поставщиком УСН); </w:t>
            </w:r>
          </w:p>
          <w:p>
            <w:pPr>
              <w:pStyle w:val="a3"/>
            </w:pPr>
            <w:r>
              <w:t>- Товарную накладную по форме ТОРГ-12 или УПД в 2 экз. (один экземпляр для Заказчика, один экземпляр для Поставщика).</w:t>
            </w:r>
          </w:p>
          <w:p>
            <w:pPr>
              <w:pStyle w:val="a3"/>
            </w:pPr>
            <w:r>
              <w:t>- Акт приёма-передачи товара (оборудования);</w:t>
            </w:r>
          </w:p>
          <w:p>
            <w:pPr>
              <w:pStyle w:val="a3"/>
            </w:pPr>
            <w:r>
              <w:t>- Акт о проведении пусконаладочных работ и инструктажа персонала.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lastRenderedPageBreak/>
              <w:t>РАЗДЕЛ 6. ТРЕБОВАНИЯ К ТРАНСПОРТИРОВАНИЮ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tabs>
                <w:tab w:val="left" w:pos="282"/>
              </w:tabs>
              <w:rPr>
                <w:i/>
              </w:rPr>
            </w:pPr>
            <w:r>
              <w:t>Поставщик должен обеспечить подготовку Товара к транспортировке, способную предотвратить его повреждение и порчу во время доставки к конечному пункту назначения, с учетом перегрузок и его длительного хранения. – требования к особенностям погрузки и выгрузки.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РАЗДЕЛ 7. ТРЕБОВАНИЯ К ХРАНЕНИЮ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tabs>
                <w:tab w:val="left" w:pos="300"/>
              </w:tabs>
              <w:rPr>
                <w:i/>
              </w:rPr>
            </w:pPr>
            <w:r>
              <w:t xml:space="preserve">Поставщик должен обеспечить хранение Товара в сухом </w:t>
            </w:r>
            <w:proofErr w:type="spellStart"/>
            <w:r>
              <w:t>отапливаевом</w:t>
            </w:r>
            <w:proofErr w:type="spellEnd"/>
            <w:r>
              <w:t xml:space="preserve"> помещении, в условиях, предохраняющих Товар от загрязнений и механических повреждений. Хранение Товара в помещении в присутствии химически активных веществ не допускается.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jc w:val="center"/>
            </w:pPr>
            <w:r>
              <w:rPr>
                <w:b/>
              </w:rPr>
              <w:t>РАЗДЕЛ 8. ТРЕБОВАНИЯ К ОБЪЕМУ И/ИЛИ СРОКУ ПРЕДОСТАВЛЕНИЯ ГАРАНТИЙ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</w:pPr>
            <w:r>
              <w:t xml:space="preserve">Срок гарантии качества в нормальных климатических условиях УХЛ 4, в соответствии с ГОСТ 15150-69. Гарантийный срок исчисляется со дня подписания товарной накладной по форме ТОРГ-12 или </w:t>
            </w:r>
            <w:proofErr w:type="gramStart"/>
            <w:r>
              <w:t>УПД,  Акта</w:t>
            </w:r>
            <w:proofErr w:type="gramEnd"/>
            <w:r>
              <w:t xml:space="preserve"> приема-передачи товара (оборудования) и Акта о проведении пусконаладочных работ и инструктажа персонала.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jc w:val="center"/>
            </w:pPr>
            <w:r>
              <w:rPr>
                <w:b/>
              </w:rPr>
              <w:t>РАЗДЕЛ 9. ТРЕБОВАНИЯ ПО РЕМОНТОПРИГОДНОСТИ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</w:pPr>
            <w:r>
              <w:t>Не предъявляются.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РАЗДЕЛ 10. ТРЕБОВАНИЯ К ОБСЛУЖИВАНИЮ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tabs>
                <w:tab w:val="left" w:pos="6866"/>
                <w:tab w:val="left" w:leader="underscore" w:pos="7343"/>
                <w:tab w:val="left" w:leader="underscore" w:pos="8778"/>
                <w:tab w:val="left" w:leader="underscore" w:pos="9312"/>
              </w:tabs>
              <w:autoSpaceDE w:val="0"/>
              <w:autoSpaceDN w:val="0"/>
              <w:adjustRightInd w:val="0"/>
              <w:jc w:val="both"/>
            </w:pPr>
            <w:r>
              <w:t xml:space="preserve">Поставщик должен иметь обученных и квалифицированных специалистов для проведения технического обслуживания и диагностики неполадок, а также иметь все необходимые средства и возможности для их устранения. 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РАЗДЕЛ 11. ЭКОЛОГИЧЕСКИЕ ТРЕБОВАНИЯ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</w:pPr>
            <w:r>
              <w:t>Не предъявляются.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РАЗДЕЛ 12. ТРЕБОВАНИЯ ПО БЕЗОПАСНОСТИ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jc w:val="center"/>
            </w:pPr>
            <w:r>
              <w:t>В составе поставки на оборудовании должны быть средства защиты: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Фронтальный защитный экран</w:t>
            </w:r>
          </w:p>
        </w:tc>
      </w:tr>
      <w:tr>
        <w:tc>
          <w:tcPr>
            <w:tcW w:w="5109" w:type="dxa"/>
            <w:gridSpan w:val="8"/>
            <w:shd w:val="clear" w:color="auto" w:fill="auto"/>
          </w:tcPr>
          <w:p>
            <w:pPr>
              <w:jc w:val="center"/>
            </w:pPr>
            <w:r>
              <w:t>Тип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>
            <w:pPr>
              <w:jc w:val="center"/>
            </w:pPr>
            <w:r>
              <w:t>Сдвижной</w:t>
            </w:r>
          </w:p>
        </w:tc>
      </w:tr>
      <w:tr>
        <w:tc>
          <w:tcPr>
            <w:tcW w:w="5109" w:type="dxa"/>
            <w:gridSpan w:val="8"/>
            <w:shd w:val="clear" w:color="auto" w:fill="auto"/>
          </w:tcPr>
          <w:p>
            <w:pPr>
              <w:jc w:val="center"/>
            </w:pPr>
            <w:r>
              <w:t>Материал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>
            <w:pPr>
              <w:jc w:val="center"/>
            </w:pPr>
            <w:r>
              <w:t>Плексиглас</w:t>
            </w:r>
          </w:p>
        </w:tc>
      </w:tr>
      <w:tr>
        <w:tc>
          <w:tcPr>
            <w:tcW w:w="5109" w:type="dxa"/>
            <w:gridSpan w:val="8"/>
            <w:shd w:val="clear" w:color="auto" w:fill="auto"/>
          </w:tcPr>
          <w:p>
            <w:pPr>
              <w:jc w:val="center"/>
            </w:pPr>
            <w:r>
              <w:t>Прозрачность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>
            <w:pPr>
              <w:jc w:val="center"/>
            </w:pPr>
            <w:r>
              <w:t>90 %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Замок защитного экрана</w:t>
            </w:r>
          </w:p>
        </w:tc>
      </w:tr>
      <w:tr>
        <w:tc>
          <w:tcPr>
            <w:tcW w:w="5109" w:type="dxa"/>
            <w:gridSpan w:val="8"/>
            <w:shd w:val="clear" w:color="auto" w:fill="auto"/>
          </w:tcPr>
          <w:p>
            <w:pPr>
              <w:jc w:val="center"/>
            </w:pPr>
            <w:r>
              <w:t>Тип замка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>
            <w:pPr>
              <w:jc w:val="center"/>
            </w:pPr>
            <w:r>
              <w:t>Электромагнитный</w:t>
            </w:r>
          </w:p>
        </w:tc>
      </w:tr>
      <w:tr>
        <w:tc>
          <w:tcPr>
            <w:tcW w:w="5109" w:type="dxa"/>
            <w:gridSpan w:val="8"/>
            <w:shd w:val="clear" w:color="auto" w:fill="auto"/>
          </w:tcPr>
          <w:p>
            <w:pPr>
              <w:jc w:val="center"/>
            </w:pPr>
            <w:r>
              <w:t>Размещение замка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>
            <w:pPr>
              <w:jc w:val="center"/>
            </w:pPr>
            <w:r>
              <w:t>Под экраном</w:t>
            </w:r>
          </w:p>
        </w:tc>
      </w:tr>
      <w:tr>
        <w:tc>
          <w:tcPr>
            <w:tcW w:w="5109" w:type="dxa"/>
            <w:gridSpan w:val="8"/>
            <w:shd w:val="clear" w:color="auto" w:fill="auto"/>
          </w:tcPr>
          <w:p>
            <w:pPr>
              <w:jc w:val="center"/>
            </w:pPr>
            <w:r>
              <w:t>Крепление замка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>
            <w:pPr>
              <w:jc w:val="center"/>
            </w:pPr>
            <w:r>
              <w:t>К станине станка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jc w:val="center"/>
            </w:pPr>
            <w:r>
              <w:t>Возможность аварийного открывания замка защитного экрана в случае отсутствия электропитания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jc w:val="center"/>
            </w:pPr>
            <w:r>
              <w:t>Запуск выполнения программы при двойном нажатии кнопки «Старт»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jc w:val="center"/>
            </w:pPr>
            <w:r>
              <w:t>Ограничение скорости вращения шпинделя в полуавтоматическом режиме при открытом защитном экране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jc w:val="center"/>
            </w:pPr>
            <w:r>
              <w:t>Блокировка автоматического режима работы при открытом защитном экране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Боковой защитный экран</w:t>
            </w:r>
          </w:p>
        </w:tc>
      </w:tr>
      <w:tr>
        <w:tc>
          <w:tcPr>
            <w:tcW w:w="5109" w:type="dxa"/>
            <w:gridSpan w:val="8"/>
            <w:shd w:val="clear" w:color="auto" w:fill="auto"/>
          </w:tcPr>
          <w:p>
            <w:pPr>
              <w:jc w:val="center"/>
            </w:pPr>
            <w:r>
              <w:t>Тип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>
            <w:pPr>
              <w:jc w:val="center"/>
            </w:pPr>
            <w:r>
              <w:t>Фиксированный</w:t>
            </w:r>
          </w:p>
        </w:tc>
      </w:tr>
      <w:tr>
        <w:tc>
          <w:tcPr>
            <w:tcW w:w="5109" w:type="dxa"/>
            <w:gridSpan w:val="8"/>
            <w:shd w:val="clear" w:color="auto" w:fill="auto"/>
          </w:tcPr>
          <w:p>
            <w:pPr>
              <w:jc w:val="center"/>
            </w:pPr>
            <w:r>
              <w:t>Материал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>
            <w:pPr>
              <w:jc w:val="center"/>
            </w:pPr>
            <w:r>
              <w:t>Плексиглас</w:t>
            </w:r>
          </w:p>
        </w:tc>
      </w:tr>
      <w:tr>
        <w:tc>
          <w:tcPr>
            <w:tcW w:w="5109" w:type="dxa"/>
            <w:gridSpan w:val="8"/>
            <w:shd w:val="clear" w:color="auto" w:fill="auto"/>
          </w:tcPr>
          <w:p>
            <w:pPr>
              <w:jc w:val="center"/>
            </w:pPr>
            <w:r>
              <w:t>Прозрачность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>
            <w:pPr>
              <w:jc w:val="center"/>
            </w:pPr>
            <w:r>
              <w:t>90%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jc w:val="center"/>
            </w:pPr>
            <w:r>
              <w:t>Запрет запуска при открытой задней бабке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jc w:val="center"/>
            </w:pPr>
            <w:r>
              <w:t>Возможность программного отключения функции обязательной работы с задней бабкой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jc w:val="center"/>
            </w:pPr>
            <w:r>
              <w:t>Защитный кожух блока педалей управления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jc w:val="center"/>
            </w:pPr>
            <w:r>
              <w:t>Материал защитного кожуха блока педалей</w:t>
            </w:r>
          </w:p>
        </w:tc>
      </w:tr>
      <w:tr>
        <w:tc>
          <w:tcPr>
            <w:tcW w:w="10201" w:type="dxa"/>
            <w:gridSpan w:val="15"/>
            <w:shd w:val="clear" w:color="auto" w:fill="auto"/>
          </w:tcPr>
          <w:p>
            <w:pPr>
              <w:jc w:val="center"/>
            </w:pPr>
            <w:r>
              <w:lastRenderedPageBreak/>
              <w:t>Антикоррозионная обработка материала кожуха блока педалей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РАЗДЕЛ 13. ТРЕБОВАНИЯ К КАЧЕСТВУ И КЛАССИФИКАЦИЯ ОБОРУДОВАНИЯ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</w:pPr>
            <w:r>
              <w:t>Не предъявляются.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РАЗДЕЛ 14. ТЕХНИЧЕСКОЕ СОПРОВОЖДЕНИЕ ТОВАРА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</w:pPr>
            <w:r>
              <w:t xml:space="preserve">Консультационные и технические услуги на всем протяжении гарантийного срока (12 месяцев с момента поставки и пуско-наладки оборудования). 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jc w:val="center"/>
            </w:pPr>
            <w:r>
              <w:rPr>
                <w:b/>
              </w:rPr>
              <w:t>РАЗДЕЛ 15. ДОПОЛНИТЕЛЬНЫЕ (ИНЫЕ) ТРЕБОВАНИЯ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</w:pPr>
            <w:r>
              <w:t>Не предъявляются.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РАЗДЕЛ 16. ТРЕБОВАНИЯ К КОЛИЧЕСТВУ, МЕСТУ И СРОКУ (ПЕРИОДИЧНОСТИ) ПОСТАВКИ</w:t>
            </w:r>
          </w:p>
        </w:tc>
      </w:tr>
      <w:tr>
        <w:tc>
          <w:tcPr>
            <w:tcW w:w="988" w:type="dxa"/>
            <w:shd w:val="clear" w:color="auto" w:fill="auto"/>
            <w:vAlign w:val="center"/>
          </w:tcPr>
          <w:p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№</w:t>
            </w:r>
          </w:p>
          <w:p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п/п</w:t>
            </w:r>
          </w:p>
        </w:tc>
        <w:tc>
          <w:tcPr>
            <w:tcW w:w="7796" w:type="dxa"/>
            <w:gridSpan w:val="13"/>
            <w:shd w:val="clear" w:color="auto" w:fill="auto"/>
            <w:vAlign w:val="center"/>
          </w:tcPr>
          <w:p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Наименование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Кол-во,</w:t>
            </w:r>
          </w:p>
          <w:p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штук.</w:t>
            </w:r>
          </w:p>
        </w:tc>
      </w:tr>
      <w:tr>
        <w:tc>
          <w:tcPr>
            <w:tcW w:w="988" w:type="dxa"/>
            <w:shd w:val="clear" w:color="auto" w:fill="auto"/>
            <w:vAlign w:val="center"/>
          </w:tcPr>
          <w:p>
            <w:pPr>
              <w:pStyle w:val="a3"/>
              <w:jc w:val="center"/>
            </w:pPr>
            <w:r>
              <w:t xml:space="preserve">1. </w:t>
            </w:r>
          </w:p>
        </w:tc>
        <w:tc>
          <w:tcPr>
            <w:tcW w:w="7796" w:type="dxa"/>
            <w:gridSpan w:val="13"/>
            <w:shd w:val="clear" w:color="auto" w:fill="auto"/>
            <w:vAlign w:val="center"/>
          </w:tcPr>
          <w:p>
            <w:pPr>
              <w:pStyle w:val="a3"/>
              <w:jc w:val="center"/>
            </w:pPr>
            <w:r>
              <w:t>Станок рядовой намотки платиновой проволоки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pStyle w:val="a3"/>
              <w:jc w:val="center"/>
            </w:pPr>
            <w:r>
              <w:t>1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</w:pPr>
            <w:r>
              <w:t>Срок поставки - не более 6 месяцев с момента заключения договора.</w:t>
            </w:r>
          </w:p>
          <w:p>
            <w:pPr>
              <w:pStyle w:val="a3"/>
            </w:pPr>
            <w:r>
              <w:t xml:space="preserve">Адрес </w:t>
            </w:r>
            <w:proofErr w:type="gramStart"/>
            <w:r>
              <w:t>поставки:  142103</w:t>
            </w:r>
            <w:proofErr w:type="gramEnd"/>
            <w:r>
              <w:t xml:space="preserve">, Московская обл., </w:t>
            </w:r>
            <w:proofErr w:type="spellStart"/>
            <w:r>
              <w:t>г.о</w:t>
            </w:r>
            <w:proofErr w:type="spellEnd"/>
            <w:r>
              <w:t>. Подольск, г. Подольск, Железнодорожная ул., д. 24.</w:t>
            </w:r>
          </w:p>
          <w:p>
            <w:pPr>
              <w:pStyle w:val="a3"/>
            </w:pPr>
            <w:r>
              <w:t>Приемка продукции производится в рабочие дни с понедельника по четверг с 08-30 часов до 16-00 часов, в пятницу с 8-30 часов до 15-00 часов.</w:t>
            </w:r>
          </w:p>
          <w:p>
            <w:pPr>
              <w:pStyle w:val="a3"/>
            </w:pPr>
            <w:r>
              <w:t>Не менее чем за 5 (пять) рабочих дней до момента поставки поставщик извещает Заказчика о дате поставки.</w:t>
            </w:r>
          </w:p>
          <w:p>
            <w:pPr>
              <w:pStyle w:val="a3"/>
              <w:rPr>
                <w:iCs/>
              </w:rPr>
            </w:pPr>
            <w:r>
              <w:rPr>
                <w:iCs/>
              </w:rPr>
              <w:t>На территорию Покупателя допускаются граждане (водители, экспедиторы, и пр.), имеющие Российское гражданство, только при предъявлении паспорта РФ и справки об отсутствии судимости.</w:t>
            </w:r>
          </w:p>
          <w:p>
            <w:pPr>
              <w:pStyle w:val="a3"/>
              <w:rPr>
                <w:iCs/>
              </w:rPr>
            </w:pPr>
            <w:r>
              <w:rPr>
                <w:iCs/>
              </w:rPr>
              <w:t>Автотранспорт, оформленный на частное лицо, на территорию не допускается.</w:t>
            </w:r>
          </w:p>
          <w:p>
            <w:pPr>
              <w:pStyle w:val="a3"/>
            </w:pPr>
            <w:r>
              <w:rPr>
                <w:iCs/>
              </w:rPr>
              <w:t xml:space="preserve">В транспортном средстве, доставляющем оборудование, не допускается наличие транзитных </w:t>
            </w:r>
            <w:proofErr w:type="spellStart"/>
            <w:r>
              <w:rPr>
                <w:iCs/>
              </w:rPr>
              <w:t>грузов.</w:t>
            </w:r>
            <w:r>
              <w:t>Разгрузка</w:t>
            </w:r>
            <w:proofErr w:type="spellEnd"/>
            <w:r>
              <w:t xml:space="preserve"> осуществляется силами Заказчика.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РАЗДЕЛ 17. ТРЕБОВАНИЕ К ФОРМЕ ПРЕДСТАВЛЯЕМОЙ ИНФОРМАЦИИ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tabs>
                <w:tab w:val="left" w:pos="6866"/>
                <w:tab w:val="left" w:leader="underscore" w:pos="7343"/>
                <w:tab w:val="left" w:leader="underscore" w:pos="8778"/>
                <w:tab w:val="left" w:leader="underscore" w:pos="9312"/>
              </w:tabs>
              <w:autoSpaceDE w:val="0"/>
              <w:autoSpaceDN w:val="0"/>
              <w:adjustRightInd w:val="0"/>
              <w:jc w:val="both"/>
            </w:pPr>
            <w:r>
              <w:t>Обязательным требованием является наличие технической документации на русском языке на бумажном носителе.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РАЗДЕЛ 18. ТРЕБОВАНИЯ К ТЕХНИЧЕСКОМУ ОБУЧЕНИЮ ПЕРСОНАЛА ЗАКАЗЧИКА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</w:pPr>
            <w:r>
              <w:t>Требуется обучение персонала.</w:t>
            </w: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РАЗДЕЛ 19. ПЕРЕЧЕНЬ ПРИНЯТЫХ СОКРАЩЕНИЙ</w:t>
            </w:r>
          </w:p>
        </w:tc>
      </w:tr>
      <w:tr>
        <w:trPr>
          <w:trHeight w:val="90"/>
        </w:trPr>
        <w:tc>
          <w:tcPr>
            <w:tcW w:w="1817" w:type="dxa"/>
            <w:gridSpan w:val="3"/>
            <w:shd w:val="clear" w:color="auto" w:fill="auto"/>
            <w:vAlign w:val="center"/>
          </w:tcPr>
          <w:p>
            <w:pPr>
              <w:pStyle w:val="a3"/>
              <w:jc w:val="center"/>
            </w:pPr>
            <w:r>
              <w:t>№ п/п</w:t>
            </w:r>
          </w:p>
        </w:tc>
        <w:tc>
          <w:tcPr>
            <w:tcW w:w="1693" w:type="dxa"/>
            <w:gridSpan w:val="3"/>
            <w:shd w:val="clear" w:color="auto" w:fill="auto"/>
            <w:vAlign w:val="center"/>
          </w:tcPr>
          <w:p>
            <w:pPr>
              <w:pStyle w:val="a3"/>
              <w:jc w:val="center"/>
            </w:pPr>
            <w:r>
              <w:t>Сокращение</w:t>
            </w:r>
          </w:p>
        </w:tc>
        <w:tc>
          <w:tcPr>
            <w:tcW w:w="6691" w:type="dxa"/>
            <w:gridSpan w:val="9"/>
            <w:shd w:val="clear" w:color="auto" w:fill="auto"/>
            <w:vAlign w:val="center"/>
          </w:tcPr>
          <w:p>
            <w:pPr>
              <w:pStyle w:val="a3"/>
              <w:jc w:val="center"/>
            </w:pPr>
            <w:r>
              <w:t>Расшифровка сокращения</w:t>
            </w:r>
          </w:p>
        </w:tc>
      </w:tr>
      <w:tr>
        <w:trPr>
          <w:trHeight w:val="90"/>
        </w:trPr>
        <w:tc>
          <w:tcPr>
            <w:tcW w:w="1817" w:type="dxa"/>
            <w:gridSpan w:val="3"/>
            <w:shd w:val="clear" w:color="auto" w:fill="auto"/>
            <w:vAlign w:val="center"/>
          </w:tcPr>
          <w:p>
            <w:pPr>
              <w:pStyle w:val="a3"/>
              <w:jc w:val="center"/>
            </w:pPr>
          </w:p>
        </w:tc>
        <w:tc>
          <w:tcPr>
            <w:tcW w:w="1693" w:type="dxa"/>
            <w:gridSpan w:val="3"/>
            <w:shd w:val="clear" w:color="auto" w:fill="auto"/>
            <w:vAlign w:val="center"/>
          </w:tcPr>
          <w:p>
            <w:pPr>
              <w:pStyle w:val="a3"/>
              <w:jc w:val="center"/>
            </w:pPr>
          </w:p>
        </w:tc>
        <w:tc>
          <w:tcPr>
            <w:tcW w:w="6691" w:type="dxa"/>
            <w:gridSpan w:val="9"/>
            <w:shd w:val="clear" w:color="auto" w:fill="auto"/>
            <w:vAlign w:val="center"/>
          </w:tcPr>
          <w:p>
            <w:pPr>
              <w:pStyle w:val="a3"/>
              <w:jc w:val="center"/>
            </w:pPr>
          </w:p>
        </w:tc>
      </w:tr>
      <w:tr>
        <w:trPr>
          <w:trHeight w:val="90"/>
        </w:trPr>
        <w:tc>
          <w:tcPr>
            <w:tcW w:w="1817" w:type="dxa"/>
            <w:gridSpan w:val="3"/>
            <w:shd w:val="clear" w:color="auto" w:fill="auto"/>
            <w:vAlign w:val="center"/>
          </w:tcPr>
          <w:p>
            <w:pPr>
              <w:pStyle w:val="a3"/>
              <w:jc w:val="center"/>
            </w:pPr>
          </w:p>
        </w:tc>
        <w:tc>
          <w:tcPr>
            <w:tcW w:w="1693" w:type="dxa"/>
            <w:gridSpan w:val="3"/>
            <w:shd w:val="clear" w:color="auto" w:fill="auto"/>
            <w:vAlign w:val="center"/>
          </w:tcPr>
          <w:p>
            <w:pPr>
              <w:pStyle w:val="a3"/>
              <w:jc w:val="center"/>
            </w:pPr>
          </w:p>
        </w:tc>
        <w:tc>
          <w:tcPr>
            <w:tcW w:w="6691" w:type="dxa"/>
            <w:gridSpan w:val="9"/>
            <w:shd w:val="clear" w:color="auto" w:fill="auto"/>
            <w:vAlign w:val="center"/>
          </w:tcPr>
          <w:p>
            <w:pPr>
              <w:pStyle w:val="a3"/>
              <w:jc w:val="center"/>
            </w:pPr>
          </w:p>
        </w:tc>
      </w:tr>
      <w:tr>
        <w:tc>
          <w:tcPr>
            <w:tcW w:w="10201" w:type="dxa"/>
            <w:gridSpan w:val="15"/>
            <w:shd w:val="clear" w:color="auto" w:fill="auto"/>
            <w:vAlign w:val="center"/>
          </w:tcPr>
          <w:p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РАЗДЕЛ 20. ПЕРЕЧЕНЬ ПРИЛОЖЕНИЙ</w:t>
            </w:r>
          </w:p>
        </w:tc>
      </w:tr>
      <w:tr>
        <w:trPr>
          <w:trHeight w:val="90"/>
        </w:trPr>
        <w:tc>
          <w:tcPr>
            <w:tcW w:w="1817" w:type="dxa"/>
            <w:gridSpan w:val="3"/>
            <w:shd w:val="clear" w:color="auto" w:fill="auto"/>
            <w:vAlign w:val="center"/>
          </w:tcPr>
          <w:p>
            <w:pPr>
              <w:pStyle w:val="a3"/>
              <w:jc w:val="center"/>
            </w:pPr>
            <w:r>
              <w:t>№</w:t>
            </w:r>
          </w:p>
          <w:p>
            <w:pPr>
              <w:pStyle w:val="a3"/>
              <w:jc w:val="center"/>
            </w:pPr>
            <w:r>
              <w:t>п/п</w:t>
            </w:r>
          </w:p>
        </w:tc>
        <w:tc>
          <w:tcPr>
            <w:tcW w:w="5700" w:type="dxa"/>
            <w:gridSpan w:val="9"/>
            <w:shd w:val="clear" w:color="auto" w:fill="auto"/>
            <w:vAlign w:val="center"/>
          </w:tcPr>
          <w:p>
            <w:pPr>
              <w:pStyle w:val="a3"/>
              <w:jc w:val="center"/>
            </w:pPr>
            <w:r>
              <w:t>Наименование приложения</w:t>
            </w:r>
          </w:p>
        </w:tc>
        <w:tc>
          <w:tcPr>
            <w:tcW w:w="2684" w:type="dxa"/>
            <w:gridSpan w:val="3"/>
            <w:shd w:val="clear" w:color="auto" w:fill="auto"/>
            <w:vAlign w:val="center"/>
          </w:tcPr>
          <w:p>
            <w:pPr>
              <w:pStyle w:val="a3"/>
              <w:jc w:val="center"/>
            </w:pPr>
            <w:r>
              <w:t>Количество</w:t>
            </w:r>
          </w:p>
          <w:p>
            <w:pPr>
              <w:pStyle w:val="a3"/>
              <w:jc w:val="center"/>
            </w:pPr>
            <w:r>
              <w:t>листов</w:t>
            </w:r>
          </w:p>
        </w:tc>
      </w:tr>
      <w:tr>
        <w:trPr>
          <w:trHeight w:val="90"/>
        </w:trPr>
        <w:tc>
          <w:tcPr>
            <w:tcW w:w="1817" w:type="dxa"/>
            <w:gridSpan w:val="3"/>
            <w:shd w:val="clear" w:color="auto" w:fill="auto"/>
            <w:vAlign w:val="center"/>
          </w:tcPr>
          <w:p>
            <w:pPr>
              <w:pStyle w:val="a3"/>
              <w:jc w:val="center"/>
            </w:pPr>
          </w:p>
        </w:tc>
        <w:tc>
          <w:tcPr>
            <w:tcW w:w="5700" w:type="dxa"/>
            <w:gridSpan w:val="9"/>
            <w:shd w:val="clear" w:color="auto" w:fill="auto"/>
            <w:vAlign w:val="center"/>
          </w:tcPr>
          <w:p>
            <w:pPr>
              <w:pStyle w:val="a3"/>
              <w:jc w:val="center"/>
            </w:pPr>
          </w:p>
        </w:tc>
        <w:tc>
          <w:tcPr>
            <w:tcW w:w="2684" w:type="dxa"/>
            <w:gridSpan w:val="3"/>
            <w:shd w:val="clear" w:color="auto" w:fill="auto"/>
            <w:vAlign w:val="center"/>
          </w:tcPr>
          <w:p>
            <w:pPr>
              <w:pStyle w:val="a3"/>
              <w:jc w:val="center"/>
            </w:pPr>
          </w:p>
        </w:tc>
      </w:tr>
      <w:tr>
        <w:trPr>
          <w:trHeight w:val="90"/>
        </w:trPr>
        <w:tc>
          <w:tcPr>
            <w:tcW w:w="1817" w:type="dxa"/>
            <w:gridSpan w:val="3"/>
            <w:shd w:val="clear" w:color="auto" w:fill="auto"/>
            <w:vAlign w:val="center"/>
          </w:tcPr>
          <w:p>
            <w:pPr>
              <w:pStyle w:val="a3"/>
              <w:jc w:val="center"/>
            </w:pPr>
          </w:p>
        </w:tc>
        <w:tc>
          <w:tcPr>
            <w:tcW w:w="5700" w:type="dxa"/>
            <w:gridSpan w:val="9"/>
            <w:shd w:val="clear" w:color="auto" w:fill="auto"/>
            <w:vAlign w:val="center"/>
          </w:tcPr>
          <w:p>
            <w:pPr>
              <w:pStyle w:val="a3"/>
              <w:jc w:val="center"/>
            </w:pPr>
          </w:p>
        </w:tc>
        <w:tc>
          <w:tcPr>
            <w:tcW w:w="2684" w:type="dxa"/>
            <w:gridSpan w:val="3"/>
            <w:shd w:val="clear" w:color="auto" w:fill="auto"/>
            <w:vAlign w:val="center"/>
          </w:tcPr>
          <w:p>
            <w:pPr>
              <w:pStyle w:val="a3"/>
              <w:jc w:val="center"/>
            </w:pPr>
          </w:p>
        </w:tc>
      </w:tr>
    </w:tbl>
    <w:p>
      <w:pPr>
        <w:pStyle w:val="a3"/>
        <w:sectPr>
          <w:pgSz w:w="11907" w:h="16840" w:code="9"/>
          <w:pgMar w:top="851" w:right="708" w:bottom="568" w:left="1134" w:header="567" w:footer="567" w:gutter="0"/>
          <w:cols w:space="708"/>
          <w:docGrid w:linePitch="360"/>
        </w:sectPr>
      </w:pPr>
    </w:p>
    <w:p>
      <w:pPr>
        <w:pStyle w:val="a3"/>
        <w:jc w:val="right"/>
      </w:pPr>
      <w:r>
        <w:lastRenderedPageBreak/>
        <w:t>Приложение №1</w:t>
      </w:r>
    </w:p>
    <w:p>
      <w:pPr>
        <w:pStyle w:val="a3"/>
        <w:jc w:val="right"/>
      </w:pPr>
      <w:r>
        <w:t>к Техническому заданию</w:t>
      </w:r>
    </w:p>
    <w:p>
      <w:pPr>
        <w:pStyle w:val="a3"/>
        <w:jc w:val="center"/>
      </w:pPr>
      <w:r>
        <w:t>Спецификация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"/>
        <w:gridCol w:w="1831"/>
        <w:gridCol w:w="1008"/>
        <w:gridCol w:w="1246"/>
        <w:gridCol w:w="1534"/>
        <w:gridCol w:w="1399"/>
        <w:gridCol w:w="1092"/>
        <w:gridCol w:w="1457"/>
        <w:gridCol w:w="543"/>
        <w:gridCol w:w="984"/>
        <w:gridCol w:w="1076"/>
        <w:gridCol w:w="1076"/>
        <w:gridCol w:w="1081"/>
      </w:tblGrid>
      <w:tr>
        <w:tc>
          <w:tcPr>
            <w:tcW w:w="459" w:type="dxa"/>
            <w:shd w:val="clear" w:color="auto" w:fill="auto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п/п</w:t>
            </w:r>
          </w:p>
        </w:tc>
        <w:tc>
          <w:tcPr>
            <w:tcW w:w="1831" w:type="dxa"/>
            <w:shd w:val="clear" w:color="auto" w:fill="auto"/>
            <w:vAlign w:val="center"/>
          </w:tcPr>
          <w:p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</w:t>
            </w:r>
          </w:p>
        </w:tc>
        <w:tc>
          <w:tcPr>
            <w:tcW w:w="1008" w:type="dxa"/>
            <w:shd w:val="clear" w:color="auto" w:fill="auto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Тип, марка</w:t>
            </w:r>
          </w:p>
        </w:tc>
        <w:tc>
          <w:tcPr>
            <w:tcW w:w="1246" w:type="dxa"/>
            <w:shd w:val="clear" w:color="auto" w:fill="auto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Класс безопасности по НП-001</w:t>
            </w:r>
          </w:p>
        </w:tc>
        <w:tc>
          <w:tcPr>
            <w:tcW w:w="1534" w:type="dxa"/>
            <w:shd w:val="clear" w:color="auto" w:fill="auto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Категория сейсмостойкости</w:t>
            </w:r>
            <w:r>
              <w:rPr>
                <w:sz w:val="18"/>
                <w:szCs w:val="18"/>
                <w:lang w:val="en-US"/>
              </w:rPr>
              <w:t xml:space="preserve"> НП-031</w:t>
            </w:r>
          </w:p>
        </w:tc>
        <w:tc>
          <w:tcPr>
            <w:tcW w:w="1399" w:type="dxa"/>
            <w:shd w:val="clear" w:color="auto" w:fill="auto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Климатическое исполнение ГОСТ 15150</w:t>
            </w:r>
          </w:p>
        </w:tc>
        <w:tc>
          <w:tcPr>
            <w:tcW w:w="1092" w:type="dxa"/>
            <w:shd w:val="clear" w:color="auto" w:fill="auto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Материал</w:t>
            </w:r>
          </w:p>
        </w:tc>
        <w:tc>
          <w:tcPr>
            <w:tcW w:w="1457" w:type="dxa"/>
            <w:shd w:val="clear" w:color="auto" w:fill="auto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ГОСТ, ТУ</w:t>
            </w:r>
          </w:p>
        </w:tc>
        <w:tc>
          <w:tcPr>
            <w:tcW w:w="543" w:type="dxa"/>
            <w:shd w:val="clear" w:color="auto" w:fill="auto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Ед. изм.</w:t>
            </w:r>
          </w:p>
        </w:tc>
        <w:tc>
          <w:tcPr>
            <w:tcW w:w="984" w:type="dxa"/>
            <w:shd w:val="clear" w:color="auto" w:fill="auto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Кол-во</w:t>
            </w:r>
          </w:p>
        </w:tc>
        <w:tc>
          <w:tcPr>
            <w:tcW w:w="1076" w:type="dxa"/>
            <w:shd w:val="clear" w:color="auto" w:fill="auto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Срок поставки</w:t>
            </w:r>
          </w:p>
        </w:tc>
        <w:tc>
          <w:tcPr>
            <w:tcW w:w="1076" w:type="dxa"/>
            <w:shd w:val="clear" w:color="auto" w:fill="auto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 поставки</w:t>
            </w:r>
          </w:p>
        </w:tc>
        <w:tc>
          <w:tcPr>
            <w:tcW w:w="1081" w:type="dxa"/>
            <w:shd w:val="clear" w:color="auto" w:fill="auto"/>
            <w:vAlign w:val="center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Условия хранения по</w:t>
            </w:r>
            <w:r>
              <w:rPr>
                <w:sz w:val="18"/>
                <w:szCs w:val="18"/>
              </w:rPr>
              <w:br/>
              <w:t xml:space="preserve"> ГОСТ 15150</w:t>
            </w:r>
          </w:p>
        </w:tc>
      </w:tr>
      <w:tr>
        <w:tc>
          <w:tcPr>
            <w:tcW w:w="459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31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34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99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43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81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>
        <w:tc>
          <w:tcPr>
            <w:tcW w:w="459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831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34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99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43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81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>
        <w:tc>
          <w:tcPr>
            <w:tcW w:w="459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1831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34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99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43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81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>
        <w:tc>
          <w:tcPr>
            <w:tcW w:w="459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</w:t>
            </w:r>
          </w:p>
        </w:tc>
        <w:tc>
          <w:tcPr>
            <w:tcW w:w="1831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34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99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43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81" w:type="dxa"/>
            <w:shd w:val="clear" w:color="auto" w:fill="auto"/>
          </w:tcPr>
          <w:p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</w:tbl>
    <w:p/>
    <w:sectPr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519D7"/>
    <w:multiLevelType w:val="hybridMultilevel"/>
    <w:tmpl w:val="B33A485E"/>
    <w:lvl w:ilvl="0" w:tplc="A44804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BA63EE"/>
    <w:multiLevelType w:val="hybridMultilevel"/>
    <w:tmpl w:val="FEDE58E0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E144F6"/>
    <w:multiLevelType w:val="hybridMultilevel"/>
    <w:tmpl w:val="84AC3E10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47489A"/>
    <w:multiLevelType w:val="hybridMultilevel"/>
    <w:tmpl w:val="0506349C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E33135"/>
    <w:multiLevelType w:val="hybridMultilevel"/>
    <w:tmpl w:val="8286B086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B6396D"/>
    <w:multiLevelType w:val="hybridMultilevel"/>
    <w:tmpl w:val="87CE8130"/>
    <w:lvl w:ilvl="0" w:tplc="211238F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3B101B46"/>
    <w:multiLevelType w:val="hybridMultilevel"/>
    <w:tmpl w:val="317493B2"/>
    <w:lvl w:ilvl="0" w:tplc="1FCA0A1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283889"/>
    <w:multiLevelType w:val="hybridMultilevel"/>
    <w:tmpl w:val="194CB7B4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676D4B"/>
    <w:multiLevelType w:val="hybridMultilevel"/>
    <w:tmpl w:val="50402B3C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345C5F"/>
    <w:multiLevelType w:val="hybridMultilevel"/>
    <w:tmpl w:val="CA327636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1C200C"/>
    <w:multiLevelType w:val="hybridMultilevel"/>
    <w:tmpl w:val="5D306EC6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C1475E"/>
    <w:multiLevelType w:val="hybridMultilevel"/>
    <w:tmpl w:val="245AF52A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741851"/>
    <w:multiLevelType w:val="hybridMultilevel"/>
    <w:tmpl w:val="146A89B4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607757"/>
    <w:multiLevelType w:val="hybridMultilevel"/>
    <w:tmpl w:val="2EA606BA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5E11D1"/>
    <w:multiLevelType w:val="hybridMultilevel"/>
    <w:tmpl w:val="8A9E5582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10"/>
  </w:num>
  <w:num w:numId="5">
    <w:abstractNumId w:val="8"/>
  </w:num>
  <w:num w:numId="6">
    <w:abstractNumId w:val="13"/>
  </w:num>
  <w:num w:numId="7">
    <w:abstractNumId w:val="3"/>
  </w:num>
  <w:num w:numId="8">
    <w:abstractNumId w:val="2"/>
  </w:num>
  <w:num w:numId="9">
    <w:abstractNumId w:val="9"/>
  </w:num>
  <w:num w:numId="10">
    <w:abstractNumId w:val="4"/>
  </w:num>
  <w:num w:numId="11">
    <w:abstractNumId w:val="12"/>
  </w:num>
  <w:num w:numId="12">
    <w:abstractNumId w:val="14"/>
  </w:num>
  <w:num w:numId="13">
    <w:abstractNumId w:val="0"/>
  </w:num>
  <w:num w:numId="14">
    <w:abstractNumId w:val="6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35D216-504C-6E46-AC3D-8E1721FE7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5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2239</Words>
  <Characters>12768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Осетрин Андрей Дмитриевич</dc:creator>
  <cp:lastModifiedBy>Червяков Кирилл Николаевич</cp:lastModifiedBy>
  <cp:revision>4</cp:revision>
  <cp:lastPrinted>2023-02-15T12:01:00Z</cp:lastPrinted>
  <dcterms:created xsi:type="dcterms:W3CDTF">2024-03-13T05:03:00Z</dcterms:created>
  <dcterms:modified xsi:type="dcterms:W3CDTF">2024-03-13T05:51:00Z</dcterms:modified>
</cp:coreProperties>
</file>