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B00" w:rsidRPr="00A04D6A" w:rsidRDefault="00DA3B00" w:rsidP="00DA3B00">
      <w:pPr>
        <w:spacing w:before="160" w:after="120"/>
        <w:jc w:val="center"/>
        <w:rPr>
          <w:rFonts w:cs="Calibri"/>
          <w:b/>
          <w:sz w:val="28"/>
          <w:szCs w:val="28"/>
        </w:rPr>
      </w:pPr>
      <w:r w:rsidRPr="00A04D6A">
        <w:rPr>
          <w:rFonts w:cs="Calibri"/>
          <w:b/>
          <w:sz w:val="28"/>
          <w:szCs w:val="28"/>
        </w:rPr>
        <w:t xml:space="preserve">Требуемые параметры </w:t>
      </w:r>
      <w:r>
        <w:rPr>
          <w:rFonts w:cs="Calibri"/>
          <w:b/>
          <w:sz w:val="28"/>
          <w:szCs w:val="28"/>
        </w:rPr>
        <w:t>станка для перемотки проволоки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3515"/>
      </w:tblGrid>
      <w:tr w:rsidR="00DA3B00" w:rsidRPr="00A04D6A" w:rsidTr="00D47849">
        <w:trPr>
          <w:trHeight w:val="320"/>
          <w:jc w:val="center"/>
        </w:trPr>
        <w:tc>
          <w:tcPr>
            <w:tcW w:w="5098" w:type="dxa"/>
            <w:shd w:val="clear" w:color="auto" w:fill="auto"/>
            <w:vAlign w:val="center"/>
          </w:tcPr>
          <w:p w:rsidR="00DA3B00" w:rsidRPr="00DA3B00" w:rsidRDefault="00DA3B00" w:rsidP="009A2D33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DA3B00">
              <w:rPr>
                <w:rFonts w:cs="Calibri"/>
                <w:b/>
                <w:sz w:val="28"/>
                <w:szCs w:val="28"/>
              </w:rPr>
              <w:t>Параметры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DA3B00" w:rsidRPr="00DA3B00" w:rsidRDefault="00DA3B00" w:rsidP="009A2D33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DA3B00">
              <w:rPr>
                <w:rFonts w:cs="Calibri"/>
                <w:b/>
                <w:sz w:val="28"/>
                <w:szCs w:val="28"/>
              </w:rPr>
              <w:t>Показатель</w:t>
            </w:r>
          </w:p>
        </w:tc>
      </w:tr>
      <w:tr w:rsidR="00DA3B00" w:rsidRPr="00A04D6A" w:rsidTr="00D47849">
        <w:trPr>
          <w:trHeight w:val="215"/>
          <w:jc w:val="center"/>
        </w:trPr>
        <w:tc>
          <w:tcPr>
            <w:tcW w:w="5098" w:type="dxa"/>
            <w:shd w:val="clear" w:color="auto" w:fill="auto"/>
            <w:vAlign w:val="center"/>
          </w:tcPr>
          <w:p w:rsidR="00DA3B00" w:rsidRPr="00DA3B00" w:rsidRDefault="00DA3B00" w:rsidP="009A2D33">
            <w:pPr>
              <w:rPr>
                <w:rFonts w:cs="Calibri"/>
                <w:sz w:val="28"/>
                <w:szCs w:val="28"/>
              </w:rPr>
            </w:pPr>
            <w:r w:rsidRPr="00DA3B00">
              <w:rPr>
                <w:rFonts w:cs="Calibri"/>
                <w:sz w:val="28"/>
                <w:szCs w:val="28"/>
              </w:rPr>
              <w:t>Диаметр проволоки, мм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DA3B00" w:rsidRPr="00DA3B00" w:rsidRDefault="00DA3B00" w:rsidP="009A2D33">
            <w:pPr>
              <w:jc w:val="center"/>
              <w:rPr>
                <w:rFonts w:cs="Calibri"/>
                <w:sz w:val="28"/>
                <w:szCs w:val="28"/>
              </w:rPr>
            </w:pPr>
            <w:r w:rsidRPr="00DA3B00">
              <w:rPr>
                <w:rFonts w:cs="Calibri"/>
                <w:sz w:val="28"/>
                <w:szCs w:val="28"/>
              </w:rPr>
              <w:t>3</w:t>
            </w:r>
          </w:p>
        </w:tc>
      </w:tr>
      <w:tr w:rsidR="00DA3B00" w:rsidRPr="00A04D6A" w:rsidTr="00D47849">
        <w:trPr>
          <w:trHeight w:val="215"/>
          <w:jc w:val="center"/>
        </w:trPr>
        <w:tc>
          <w:tcPr>
            <w:tcW w:w="5098" w:type="dxa"/>
            <w:shd w:val="clear" w:color="auto" w:fill="auto"/>
            <w:vAlign w:val="center"/>
          </w:tcPr>
          <w:p w:rsidR="00DA3B00" w:rsidRPr="00DA3B00" w:rsidRDefault="00DA3B00" w:rsidP="009A2D33">
            <w:pPr>
              <w:rPr>
                <w:rFonts w:cs="Calibri"/>
                <w:sz w:val="28"/>
                <w:szCs w:val="28"/>
              </w:rPr>
            </w:pPr>
            <w:r w:rsidRPr="00DA3B00">
              <w:rPr>
                <w:rFonts w:cs="Calibri"/>
                <w:sz w:val="28"/>
                <w:szCs w:val="28"/>
              </w:rPr>
              <w:t>Материал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DA3B00" w:rsidRPr="00DA3B00" w:rsidRDefault="00D47849" w:rsidP="009A2D33">
            <w:pPr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Проволока стальная низкоуглеродистая общего назначения оцинкованная т/о 3,0 ГОСТ 3282-74</w:t>
            </w:r>
          </w:p>
        </w:tc>
      </w:tr>
      <w:tr w:rsidR="00DA3B00" w:rsidRPr="00A04D6A" w:rsidTr="00D47849">
        <w:trPr>
          <w:jc w:val="center"/>
        </w:trPr>
        <w:tc>
          <w:tcPr>
            <w:tcW w:w="5098" w:type="dxa"/>
            <w:shd w:val="clear" w:color="auto" w:fill="auto"/>
            <w:vAlign w:val="center"/>
          </w:tcPr>
          <w:p w:rsidR="00DA3B00" w:rsidRPr="00DA3B00" w:rsidRDefault="00DA3B00" w:rsidP="009A2D33">
            <w:pPr>
              <w:rPr>
                <w:rFonts w:cs="Calibri"/>
                <w:sz w:val="28"/>
                <w:szCs w:val="28"/>
              </w:rPr>
            </w:pPr>
            <w:r w:rsidRPr="00DA3B00">
              <w:rPr>
                <w:rFonts w:cs="Calibri"/>
                <w:sz w:val="28"/>
                <w:szCs w:val="28"/>
              </w:rPr>
              <w:t>Высота отдающей бухты, мм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DA3B00" w:rsidRPr="00DA3B00" w:rsidRDefault="00DA3B00" w:rsidP="009A2D33">
            <w:pPr>
              <w:jc w:val="center"/>
              <w:rPr>
                <w:rFonts w:cs="Calibri"/>
                <w:sz w:val="28"/>
                <w:szCs w:val="28"/>
              </w:rPr>
            </w:pPr>
            <w:r w:rsidRPr="00DA3B00">
              <w:rPr>
                <w:rStyle w:val="markedcontent"/>
                <w:sz w:val="28"/>
                <w:szCs w:val="28"/>
              </w:rPr>
              <w:t>850</w:t>
            </w:r>
          </w:p>
        </w:tc>
      </w:tr>
      <w:tr w:rsidR="00DA3B00" w:rsidRPr="00A04D6A" w:rsidTr="00D47849">
        <w:trPr>
          <w:jc w:val="center"/>
        </w:trPr>
        <w:tc>
          <w:tcPr>
            <w:tcW w:w="5098" w:type="dxa"/>
            <w:shd w:val="clear" w:color="auto" w:fill="auto"/>
            <w:vAlign w:val="center"/>
          </w:tcPr>
          <w:p w:rsidR="00DA3B00" w:rsidRPr="00DA3B00" w:rsidRDefault="00DA3B00" w:rsidP="009A2D33">
            <w:pPr>
              <w:rPr>
                <w:rFonts w:cs="Calibri"/>
                <w:sz w:val="28"/>
                <w:szCs w:val="28"/>
              </w:rPr>
            </w:pPr>
            <w:r w:rsidRPr="00DA3B00">
              <w:rPr>
                <w:rStyle w:val="markedcontent"/>
                <w:sz w:val="28"/>
                <w:szCs w:val="28"/>
              </w:rPr>
              <w:t>Диаметр отдающей бухты, мм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DA3B00" w:rsidRPr="00DA3B00" w:rsidRDefault="00DA3B00" w:rsidP="009A2D33">
            <w:pPr>
              <w:jc w:val="center"/>
              <w:rPr>
                <w:rFonts w:cs="Calibri"/>
                <w:sz w:val="28"/>
                <w:szCs w:val="28"/>
              </w:rPr>
            </w:pPr>
            <w:r w:rsidRPr="00DA3B00">
              <w:rPr>
                <w:rStyle w:val="markedcontent"/>
                <w:sz w:val="28"/>
                <w:szCs w:val="28"/>
              </w:rPr>
              <w:t>800</w:t>
            </w:r>
          </w:p>
        </w:tc>
      </w:tr>
      <w:tr w:rsidR="00DA3B00" w:rsidRPr="00A04D6A" w:rsidTr="00D47849">
        <w:trPr>
          <w:jc w:val="center"/>
        </w:trPr>
        <w:tc>
          <w:tcPr>
            <w:tcW w:w="5098" w:type="dxa"/>
            <w:shd w:val="clear" w:color="auto" w:fill="auto"/>
            <w:vAlign w:val="center"/>
          </w:tcPr>
          <w:p w:rsidR="00DA3B00" w:rsidRPr="00DA3B00" w:rsidRDefault="00DA3B00" w:rsidP="009A2D33">
            <w:pPr>
              <w:rPr>
                <w:rStyle w:val="markedcontent"/>
                <w:sz w:val="28"/>
                <w:szCs w:val="28"/>
              </w:rPr>
            </w:pPr>
            <w:r w:rsidRPr="00DA3B00">
              <w:rPr>
                <w:rStyle w:val="markedcontent"/>
                <w:sz w:val="28"/>
                <w:szCs w:val="28"/>
              </w:rPr>
              <w:t>Вес отдающей бухты, кг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DA3B00" w:rsidRPr="00DA3B00" w:rsidRDefault="00DA3B00" w:rsidP="009A2D33">
            <w:pPr>
              <w:jc w:val="center"/>
              <w:rPr>
                <w:rStyle w:val="markedcontent"/>
                <w:sz w:val="28"/>
                <w:szCs w:val="28"/>
              </w:rPr>
            </w:pPr>
            <w:r w:rsidRPr="00DA3B00">
              <w:rPr>
                <w:rStyle w:val="markedcontent"/>
                <w:sz w:val="28"/>
                <w:szCs w:val="28"/>
              </w:rPr>
              <w:t>800</w:t>
            </w:r>
          </w:p>
        </w:tc>
      </w:tr>
      <w:tr w:rsidR="00DA3B00" w:rsidRPr="00A04D6A" w:rsidTr="00D47849">
        <w:trPr>
          <w:trHeight w:val="258"/>
          <w:jc w:val="center"/>
        </w:trPr>
        <w:tc>
          <w:tcPr>
            <w:tcW w:w="5098" w:type="dxa"/>
            <w:shd w:val="clear" w:color="auto" w:fill="auto"/>
            <w:vAlign w:val="center"/>
          </w:tcPr>
          <w:p w:rsidR="00DA3B00" w:rsidRPr="00DA3B00" w:rsidRDefault="00DA3B00" w:rsidP="009A2D33">
            <w:pPr>
              <w:rPr>
                <w:rFonts w:cs="Calibri"/>
                <w:sz w:val="28"/>
                <w:szCs w:val="28"/>
              </w:rPr>
            </w:pPr>
            <w:r w:rsidRPr="00DA3B00">
              <w:rPr>
                <w:rStyle w:val="markedcontent"/>
                <w:sz w:val="28"/>
                <w:szCs w:val="28"/>
              </w:rPr>
              <w:t>Высота приемной (готовой) бухты, мм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DA3B00" w:rsidRPr="00DA3B00" w:rsidRDefault="00DA3B00" w:rsidP="009A2D33">
            <w:pPr>
              <w:jc w:val="center"/>
              <w:rPr>
                <w:rFonts w:cs="Calibri"/>
                <w:sz w:val="28"/>
                <w:szCs w:val="28"/>
              </w:rPr>
            </w:pPr>
            <w:r w:rsidRPr="00DA3B00">
              <w:rPr>
                <w:rStyle w:val="markedcontent"/>
                <w:color w:val="000000"/>
                <w:sz w:val="28"/>
                <w:szCs w:val="28"/>
              </w:rPr>
              <w:t>150</w:t>
            </w:r>
          </w:p>
        </w:tc>
      </w:tr>
      <w:tr w:rsidR="00DA3B00" w:rsidRPr="00A04D6A" w:rsidTr="00D47849">
        <w:trPr>
          <w:trHeight w:val="258"/>
          <w:jc w:val="center"/>
        </w:trPr>
        <w:tc>
          <w:tcPr>
            <w:tcW w:w="5098" w:type="dxa"/>
            <w:shd w:val="clear" w:color="auto" w:fill="auto"/>
            <w:vAlign w:val="center"/>
          </w:tcPr>
          <w:p w:rsidR="00DA3B00" w:rsidRPr="00DA3B00" w:rsidRDefault="00DA3B00" w:rsidP="009A2D33">
            <w:pPr>
              <w:rPr>
                <w:rStyle w:val="markedcontent"/>
                <w:sz w:val="28"/>
                <w:szCs w:val="28"/>
              </w:rPr>
            </w:pPr>
            <w:r w:rsidRPr="00DA3B00">
              <w:rPr>
                <w:rStyle w:val="markedcontent"/>
                <w:sz w:val="28"/>
                <w:szCs w:val="28"/>
              </w:rPr>
              <w:t>Диаметр приемной (готовой) бухты, мм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DA3B00" w:rsidRPr="00DA3B00" w:rsidRDefault="00DA3B00" w:rsidP="009A2D33">
            <w:pPr>
              <w:jc w:val="center"/>
              <w:rPr>
                <w:rStyle w:val="markedcontent"/>
                <w:color w:val="000000"/>
                <w:sz w:val="28"/>
                <w:szCs w:val="28"/>
              </w:rPr>
            </w:pPr>
            <w:r w:rsidRPr="00DA3B00">
              <w:rPr>
                <w:rStyle w:val="markedcontent"/>
                <w:color w:val="000000"/>
                <w:sz w:val="28"/>
                <w:szCs w:val="28"/>
              </w:rPr>
              <w:t>350-400</w:t>
            </w:r>
          </w:p>
        </w:tc>
      </w:tr>
      <w:tr w:rsidR="00DA3B00" w:rsidRPr="00A04D6A" w:rsidTr="00D47849">
        <w:trPr>
          <w:trHeight w:val="258"/>
          <w:jc w:val="center"/>
        </w:trPr>
        <w:tc>
          <w:tcPr>
            <w:tcW w:w="5098" w:type="dxa"/>
            <w:shd w:val="clear" w:color="auto" w:fill="auto"/>
            <w:vAlign w:val="center"/>
          </w:tcPr>
          <w:p w:rsidR="00DA3B00" w:rsidRPr="00DA3B00" w:rsidRDefault="00DA3B00" w:rsidP="009A2D33">
            <w:pPr>
              <w:rPr>
                <w:rStyle w:val="markedcontent"/>
                <w:sz w:val="28"/>
                <w:szCs w:val="28"/>
              </w:rPr>
            </w:pPr>
            <w:r w:rsidRPr="00DA3B00">
              <w:rPr>
                <w:rStyle w:val="markedcontent"/>
                <w:sz w:val="28"/>
                <w:szCs w:val="28"/>
              </w:rPr>
              <w:t>Вес приемной (готовой) бухты, кг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DA3B00" w:rsidRPr="00DA3B00" w:rsidRDefault="00DA3B00" w:rsidP="009A2D33">
            <w:pPr>
              <w:jc w:val="center"/>
              <w:rPr>
                <w:rStyle w:val="markedcontent"/>
                <w:color w:val="000000"/>
                <w:sz w:val="28"/>
                <w:szCs w:val="28"/>
              </w:rPr>
            </w:pPr>
            <w:r w:rsidRPr="00DA3B00">
              <w:rPr>
                <w:rStyle w:val="markedcontent"/>
                <w:color w:val="000000"/>
                <w:sz w:val="28"/>
                <w:szCs w:val="28"/>
              </w:rPr>
              <w:t>50</w:t>
            </w:r>
          </w:p>
        </w:tc>
      </w:tr>
    </w:tbl>
    <w:p w:rsidR="00281F2D" w:rsidRDefault="00281F2D">
      <w:bookmarkStart w:id="0" w:name="_GoBack"/>
      <w:bookmarkEnd w:id="0"/>
    </w:p>
    <w:p w:rsidR="00DA3B00" w:rsidRPr="00DA3B00" w:rsidRDefault="00DA3B00" w:rsidP="00DA3B00">
      <w:pPr>
        <w:ind w:firstLine="709"/>
        <w:rPr>
          <w:sz w:val="28"/>
          <w:szCs w:val="28"/>
        </w:rPr>
      </w:pPr>
      <w:r w:rsidRPr="00DA3B00">
        <w:rPr>
          <w:sz w:val="28"/>
          <w:szCs w:val="28"/>
        </w:rPr>
        <w:t>Задача перемотки – из бухты с проволокой неподходящего</w:t>
      </w:r>
      <w:r w:rsidR="00D47849">
        <w:rPr>
          <w:sz w:val="28"/>
          <w:szCs w:val="28"/>
        </w:rPr>
        <w:t xml:space="preserve"> (большого)</w:t>
      </w:r>
      <w:r w:rsidRPr="00DA3B00">
        <w:rPr>
          <w:sz w:val="28"/>
          <w:szCs w:val="28"/>
        </w:rPr>
        <w:t xml:space="preserve"> размера для дальнейшего использования в производстве получить бухты подходящего</w:t>
      </w:r>
      <w:r w:rsidR="00D47849">
        <w:rPr>
          <w:sz w:val="28"/>
          <w:szCs w:val="28"/>
        </w:rPr>
        <w:t xml:space="preserve"> (маленького)</w:t>
      </w:r>
      <w:r w:rsidRPr="00DA3B00">
        <w:rPr>
          <w:sz w:val="28"/>
          <w:szCs w:val="28"/>
        </w:rPr>
        <w:t xml:space="preserve"> размера.</w:t>
      </w:r>
      <w:r w:rsidR="00903D27">
        <w:rPr>
          <w:sz w:val="28"/>
          <w:szCs w:val="28"/>
        </w:rPr>
        <w:t xml:space="preserve"> В производстве проволока используется для перевязки кип с котонизированным льном.</w:t>
      </w:r>
    </w:p>
    <w:p w:rsidR="00DA3B00" w:rsidRDefault="00D47849" w:rsidP="00903D27">
      <w:pPr>
        <w:ind w:firstLine="709"/>
        <w:rPr>
          <w:sz w:val="28"/>
          <w:szCs w:val="28"/>
        </w:rPr>
      </w:pPr>
      <w:r w:rsidRPr="00D47849">
        <w:rPr>
          <w:sz w:val="28"/>
          <w:szCs w:val="28"/>
        </w:rPr>
        <w:t>Исходный материал – бухта с проволокой.</w:t>
      </w:r>
      <w:r>
        <w:rPr>
          <w:sz w:val="28"/>
          <w:szCs w:val="28"/>
        </w:rPr>
        <w:t xml:space="preserve"> Конечный продукт – бухта с проволокой.</w:t>
      </w:r>
    </w:p>
    <w:p w:rsidR="00D47849" w:rsidRDefault="00D47849" w:rsidP="00903D2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Производительность не интересует. </w:t>
      </w:r>
    </w:p>
    <w:p w:rsidR="00D47849" w:rsidRPr="00D47849" w:rsidRDefault="00D47849" w:rsidP="00903D27">
      <w:pPr>
        <w:ind w:firstLine="709"/>
        <w:rPr>
          <w:sz w:val="28"/>
          <w:szCs w:val="28"/>
        </w:rPr>
      </w:pPr>
      <w:r>
        <w:rPr>
          <w:sz w:val="28"/>
          <w:szCs w:val="28"/>
        </w:rPr>
        <w:t>Требование к перемотке – наматывание виток к витку</w:t>
      </w:r>
      <w:r w:rsidR="00903D27">
        <w:rPr>
          <w:sz w:val="28"/>
          <w:szCs w:val="28"/>
        </w:rPr>
        <w:t xml:space="preserve"> и перевязка (может быть, как автоматическая, так и ручная, рассмотрим все возможные варианты)</w:t>
      </w:r>
      <w:r>
        <w:rPr>
          <w:sz w:val="28"/>
          <w:szCs w:val="28"/>
        </w:rPr>
        <w:t xml:space="preserve">, остальное не целесообразно. </w:t>
      </w:r>
    </w:p>
    <w:sectPr w:rsidR="00D47849" w:rsidRPr="00D47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B00"/>
    <w:rsid w:val="00281F2D"/>
    <w:rsid w:val="00903D27"/>
    <w:rsid w:val="00925CAD"/>
    <w:rsid w:val="00D47849"/>
    <w:rsid w:val="00DA3B00"/>
    <w:rsid w:val="00E7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38991"/>
  <w15:chartTrackingRefBased/>
  <w15:docId w15:val="{66FE8365-C121-4074-89B2-CE393AF7F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rsid w:val="00DA3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16-TDE2</dc:creator>
  <cp:keywords/>
  <dc:description/>
  <cp:lastModifiedBy>16-TDE2</cp:lastModifiedBy>
  <cp:revision>5</cp:revision>
  <dcterms:created xsi:type="dcterms:W3CDTF">2023-07-21T10:04:00Z</dcterms:created>
  <dcterms:modified xsi:type="dcterms:W3CDTF">2023-07-25T05:45:00Z</dcterms:modified>
</cp:coreProperties>
</file>