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F057B6" w14:textId="2147846F" w:rsidR="00F87D64" w:rsidRDefault="00837B96" w:rsidP="00837B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7B96">
        <w:rPr>
          <w:rFonts w:ascii="Times New Roman" w:hAnsi="Times New Roman" w:cs="Times New Roman"/>
          <w:sz w:val="24"/>
          <w:szCs w:val="24"/>
        </w:rPr>
        <w:t xml:space="preserve">Намоточный станок необходим для </w:t>
      </w:r>
      <w:r>
        <w:rPr>
          <w:rFonts w:ascii="Times New Roman" w:hAnsi="Times New Roman" w:cs="Times New Roman"/>
          <w:sz w:val="24"/>
          <w:szCs w:val="24"/>
        </w:rPr>
        <w:t xml:space="preserve">производства чувствительных элементов (ЧЭ) в волоконно-оптических гироскопах (ВОГ). </w:t>
      </w:r>
      <w:r w:rsidR="00783182">
        <w:rPr>
          <w:rFonts w:ascii="Times New Roman" w:hAnsi="Times New Roman" w:cs="Times New Roman"/>
          <w:sz w:val="24"/>
          <w:szCs w:val="24"/>
        </w:rPr>
        <w:t>Способ формирования – намотка оптического волокна с периодической пропиткой слоев полимерным компаундом</w:t>
      </w:r>
      <w:r w:rsidR="004E6CBE">
        <w:rPr>
          <w:rFonts w:ascii="Times New Roman" w:hAnsi="Times New Roman" w:cs="Times New Roman"/>
          <w:sz w:val="24"/>
          <w:szCs w:val="24"/>
        </w:rPr>
        <w:t xml:space="preserve"> (например, силиконовый комнатного отверждения, эпоксидный)</w:t>
      </w:r>
      <w:r w:rsidR="007831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 рисунке 1 приводится общий вид такого ЧЭ.</w:t>
      </w:r>
    </w:p>
    <w:p w14:paraId="68F3727E" w14:textId="6B5B9807" w:rsidR="00837B96" w:rsidRDefault="00837B96" w:rsidP="00837B9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C323DAC" wp14:editId="167410EE">
            <wp:extent cx="2776859" cy="2210154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8767" cy="221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43E27" w14:textId="247F941E" w:rsidR="00837B96" w:rsidRDefault="00837B96" w:rsidP="00837B9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ЧЭ в ВОГ</w:t>
      </w:r>
    </w:p>
    <w:p w14:paraId="00867F63" w14:textId="5DA497EF" w:rsidR="00783182" w:rsidRPr="00783182" w:rsidRDefault="00783182" w:rsidP="00837B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ЧЭ производится следующим образом</w:t>
      </w:r>
      <w:r w:rsidRPr="0078318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исходное оптическое волокно делится на две части (соответственно размещаемые на двух катушках – правая и левая), середина волокна помечается как условный центр, намотка производится от него послойно с чередованием правой и левой катушек (дипольная схема намотки). Существуют также квадрупольная и октупольная схемы. На рисунке 2 показаны схемы намотки в общем виде для дипольной и квадрупольной разновидности для первых четырех слоев. Первый виток, в котором расположен условный центр, обозначен как </w:t>
      </w:r>
      <w:r w:rsidRPr="00783182">
        <w:rPr>
          <w:rFonts w:ascii="Times New Roman" w:hAnsi="Times New Roman" w:cs="Times New Roman"/>
          <w:i/>
          <w:iCs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="00314D6E">
        <w:rPr>
          <w:rFonts w:ascii="Times New Roman" w:hAnsi="Times New Roman" w:cs="Times New Roman"/>
          <w:sz w:val="24"/>
          <w:szCs w:val="24"/>
        </w:rPr>
        <w:t xml:space="preserve"> Волокно с правой катушки показано черным цветом, с левой – бел</w:t>
      </w:r>
      <w:r w:rsidR="004A4B8B">
        <w:rPr>
          <w:rFonts w:ascii="Times New Roman" w:hAnsi="Times New Roman" w:cs="Times New Roman"/>
          <w:sz w:val="24"/>
          <w:szCs w:val="24"/>
        </w:rPr>
        <w:t>ым</w:t>
      </w:r>
      <w:r w:rsidR="00314D6E">
        <w:rPr>
          <w:rFonts w:ascii="Times New Roman" w:hAnsi="Times New Roman" w:cs="Times New Roman"/>
          <w:sz w:val="24"/>
          <w:szCs w:val="24"/>
        </w:rPr>
        <w:t>.</w:t>
      </w:r>
      <w:r w:rsidR="00977904">
        <w:rPr>
          <w:rFonts w:ascii="Times New Roman" w:hAnsi="Times New Roman" w:cs="Times New Roman"/>
          <w:sz w:val="24"/>
          <w:szCs w:val="24"/>
        </w:rPr>
        <w:t xml:space="preserve"> Дальнейшая намотка повторяет обозначенный паттерн.</w:t>
      </w:r>
    </w:p>
    <w:p w14:paraId="4D620EF3" w14:textId="401F85BD" w:rsidR="00837B96" w:rsidRDefault="00783182" w:rsidP="0078318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E88FC38" wp14:editId="53794857">
            <wp:extent cx="5460593" cy="3104866"/>
            <wp:effectExtent l="0" t="0" r="698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8578" cy="31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A715D" w14:textId="0C5B7756" w:rsidR="00314D6E" w:rsidRDefault="00314D6E" w:rsidP="0078318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2. Расположение</w:t>
      </w:r>
      <w:r w:rsidR="00977904">
        <w:rPr>
          <w:rFonts w:ascii="Times New Roman" w:hAnsi="Times New Roman" w:cs="Times New Roman"/>
          <w:sz w:val="24"/>
          <w:szCs w:val="24"/>
        </w:rPr>
        <w:t xml:space="preserve"> слоев с правой и левой кат</w:t>
      </w:r>
      <w:r w:rsidR="00402226">
        <w:rPr>
          <w:rFonts w:ascii="Times New Roman" w:hAnsi="Times New Roman" w:cs="Times New Roman"/>
          <w:sz w:val="24"/>
          <w:szCs w:val="24"/>
        </w:rPr>
        <w:t>у</w:t>
      </w:r>
      <w:r w:rsidR="00977904">
        <w:rPr>
          <w:rFonts w:ascii="Times New Roman" w:hAnsi="Times New Roman" w:cs="Times New Roman"/>
          <w:sz w:val="24"/>
          <w:szCs w:val="24"/>
        </w:rPr>
        <w:t>ш</w:t>
      </w:r>
      <w:r w:rsidR="00402226">
        <w:rPr>
          <w:rFonts w:ascii="Times New Roman" w:hAnsi="Times New Roman" w:cs="Times New Roman"/>
          <w:sz w:val="24"/>
          <w:szCs w:val="24"/>
        </w:rPr>
        <w:t>е</w:t>
      </w:r>
      <w:r w:rsidR="00977904">
        <w:rPr>
          <w:rFonts w:ascii="Times New Roman" w:hAnsi="Times New Roman" w:cs="Times New Roman"/>
          <w:sz w:val="24"/>
          <w:szCs w:val="24"/>
        </w:rPr>
        <w:t xml:space="preserve">к в намотке. Первый виток, в котором </w:t>
      </w:r>
      <w:r w:rsidR="00402226">
        <w:rPr>
          <w:rFonts w:ascii="Times New Roman" w:hAnsi="Times New Roman" w:cs="Times New Roman"/>
          <w:sz w:val="24"/>
          <w:szCs w:val="24"/>
        </w:rPr>
        <w:t>находится</w:t>
      </w:r>
      <w:r w:rsidR="00977904">
        <w:rPr>
          <w:rFonts w:ascii="Times New Roman" w:hAnsi="Times New Roman" w:cs="Times New Roman"/>
          <w:sz w:val="24"/>
          <w:szCs w:val="24"/>
        </w:rPr>
        <w:t xml:space="preserve"> условный центр, обозначен как </w:t>
      </w:r>
      <w:r w:rsidR="00977904" w:rsidRPr="00783182">
        <w:rPr>
          <w:rFonts w:ascii="Times New Roman" w:hAnsi="Times New Roman" w:cs="Times New Roman"/>
          <w:i/>
          <w:iCs/>
          <w:sz w:val="24"/>
          <w:szCs w:val="24"/>
          <w:lang w:val="en-US"/>
        </w:rPr>
        <w:t>C</w:t>
      </w:r>
      <w:r w:rsidR="00977904">
        <w:rPr>
          <w:rFonts w:ascii="Times New Roman" w:hAnsi="Times New Roman" w:cs="Times New Roman"/>
          <w:sz w:val="24"/>
          <w:szCs w:val="24"/>
        </w:rPr>
        <w:t>. Волокно с правой катушки показано черным цветом, с левой – бел</w:t>
      </w:r>
      <w:r w:rsidR="004A4B8B">
        <w:rPr>
          <w:rFonts w:ascii="Times New Roman" w:hAnsi="Times New Roman" w:cs="Times New Roman"/>
          <w:sz w:val="24"/>
          <w:szCs w:val="24"/>
        </w:rPr>
        <w:t>ым</w:t>
      </w:r>
      <w:r w:rsidR="00977904">
        <w:rPr>
          <w:rFonts w:ascii="Times New Roman" w:hAnsi="Times New Roman" w:cs="Times New Roman"/>
          <w:sz w:val="24"/>
          <w:szCs w:val="24"/>
        </w:rPr>
        <w:t>.</w:t>
      </w:r>
    </w:p>
    <w:p w14:paraId="2D3D781E" w14:textId="53D08090" w:rsidR="007A06B2" w:rsidRDefault="007A06B2" w:rsidP="007A06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Намотка может проводится как на постоянный каркас, так и на временный извлекаемый. Последний случай описывает т.н. бескаркасные ЧЭ (рисунок 3).</w:t>
      </w:r>
    </w:p>
    <w:p w14:paraId="00E0F56C" w14:textId="5EE93BD4" w:rsidR="007A06B2" w:rsidRDefault="007A06B2" w:rsidP="007A06B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DB9667D" wp14:editId="0556683A">
            <wp:extent cx="4114800" cy="33680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0330" cy="3372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92E26" w14:textId="18E32720" w:rsidR="007A06B2" w:rsidRDefault="007A06B2" w:rsidP="007A06B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3. Общий вид бескаркасных ЧЭ</w:t>
      </w:r>
    </w:p>
    <w:p w14:paraId="5D60B3B1" w14:textId="134BE930" w:rsidR="007A06B2" w:rsidRDefault="007A06B2" w:rsidP="007A06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Ориентировочные размеры – внутренний диаметр намотки 100 мм, высота намотки 30 мм, количество слоев 40.</w:t>
      </w:r>
      <w:r w:rsidR="004E6CBE">
        <w:rPr>
          <w:rFonts w:ascii="Times New Roman" w:hAnsi="Times New Roman" w:cs="Times New Roman"/>
          <w:sz w:val="24"/>
          <w:szCs w:val="24"/>
        </w:rPr>
        <w:t xml:space="preserve"> Внутренняя структура волокна показана на рисунке 4.</w:t>
      </w:r>
    </w:p>
    <w:p w14:paraId="249BEF78" w14:textId="0EE54FFB" w:rsidR="004E6CBE" w:rsidRDefault="004E6CBE" w:rsidP="004E6C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2089425" wp14:editId="6E27FB6C">
            <wp:extent cx="4714875" cy="22288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9F979" w14:textId="51F12BF5" w:rsidR="004E6CBE" w:rsidRDefault="004E6CBE" w:rsidP="004E6C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4. Внутренняя структура оптического волокна</w:t>
      </w:r>
    </w:p>
    <w:p w14:paraId="5FB20C6D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EBDE46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FA8D15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4C5D40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DBE8284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29500A" w14:textId="77777777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30438D" w14:textId="342AF082" w:rsidR="00DC22B6" w:rsidRP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22B6">
        <w:rPr>
          <w:rFonts w:ascii="Times New Roman" w:hAnsi="Times New Roman" w:cs="Times New Roman"/>
          <w:sz w:val="24"/>
          <w:szCs w:val="24"/>
        </w:rPr>
        <w:lastRenderedPageBreak/>
        <w:t xml:space="preserve">На рисунке 5 показана общая схема намоточного станка из патента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5168539 USA</w:t>
      </w:r>
      <w:r w:rsidR="004A4B8B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Fiber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-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optic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coil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and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method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of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manufacturing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2B6">
        <w:rPr>
          <w:rStyle w:val="fontstyle01"/>
          <w:rFonts w:ascii="Times New Roman" w:hAnsi="Times New Roman" w:cs="Times New Roman"/>
          <w:b/>
          <w:bCs/>
          <w:sz w:val="24"/>
          <w:szCs w:val="24"/>
          <w:lang w:val="en-US"/>
        </w:rPr>
        <w:t>same</w:t>
      </w:r>
      <w:r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, 1992</w:t>
      </w:r>
      <w:r w:rsidRPr="00DC22B6">
        <w:rPr>
          <w:rStyle w:val="fontstyle01"/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22B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B62B6AF" w14:textId="33EA947B" w:rsidR="00DC22B6" w:rsidRDefault="00DC22B6" w:rsidP="004E6C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77352AF" wp14:editId="63E06E0B">
            <wp:extent cx="4483290" cy="29388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4435" cy="294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6D3D0" w14:textId="77777777" w:rsidR="00DC22B6" w:rsidRDefault="00DC22B6" w:rsidP="004E6C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5. Общая схема намоточного станка.</w:t>
      </w:r>
    </w:p>
    <w:p w14:paraId="494F0F85" w14:textId="2855E82E" w:rsidR="00DC22B6" w:rsidRDefault="00DC22B6" w:rsidP="00DC22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Правая и левая катушки 15 и 16 расположены на водилах 13 и 14 соответственно. Каждое водило может самостоятельно вращаться на валу 10. Волокно с катушек 15 и 16 послойно подается на каркас 11 при вращении связанного водила в соответствии со схемами </w:t>
      </w:r>
      <w:r w:rsidR="004A4B8B">
        <w:rPr>
          <w:rFonts w:ascii="Times New Roman" w:hAnsi="Times New Roman" w:cs="Times New Roman"/>
          <w:sz w:val="24"/>
          <w:szCs w:val="24"/>
        </w:rPr>
        <w:t>намотки,</w:t>
      </w:r>
      <w:r>
        <w:rPr>
          <w:rFonts w:ascii="Times New Roman" w:hAnsi="Times New Roman" w:cs="Times New Roman"/>
          <w:sz w:val="24"/>
          <w:szCs w:val="24"/>
        </w:rPr>
        <w:t xml:space="preserve"> изложенными выше.</w:t>
      </w:r>
    </w:p>
    <w:sectPr w:rsidR="00DC2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B1A"/>
    <w:rsid w:val="00314D6E"/>
    <w:rsid w:val="00402226"/>
    <w:rsid w:val="004A4B8B"/>
    <w:rsid w:val="004E6CBE"/>
    <w:rsid w:val="00610B1A"/>
    <w:rsid w:val="00783182"/>
    <w:rsid w:val="007A06B2"/>
    <w:rsid w:val="00837B96"/>
    <w:rsid w:val="00977904"/>
    <w:rsid w:val="00DC22B6"/>
    <w:rsid w:val="00F8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DAA4"/>
  <w15:chartTrackingRefBased/>
  <w15:docId w15:val="{3C5E03ED-07E4-4037-9283-34E8B532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C22B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2023-07-03T23:28:00Z</dcterms:created>
  <dcterms:modified xsi:type="dcterms:W3CDTF">2023-07-04T00:12:00Z</dcterms:modified>
</cp:coreProperties>
</file>