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2FD" w:rsidRPr="000E506A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 xml:space="preserve">Раздел 1 – Основание приобретения. </w:t>
      </w: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Намоточный станок типа СНС-2.2-300мр (или эквивалент) необходим для изготовления машинок электрических изделия 9-А-7755 и других перспективных изделий предприятия.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>Раздел 2 – Назначение.</w:t>
      </w: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Станок автоматизированной намотки обмоток якоря машинки электрической (далее – оборудование) предназначен для автоматической и полуавтоматической намотки обмоток якорей 9-А-7755.01.02.030 в соответствии со схемой намотки и габаритам якоря.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>Раздел 3 – Состав намоточного станка.</w:t>
      </w: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Комплект поставки станка автоматизированной намотки обмоток якоря машинки электрической должен соответствовать таблице №1.</w:t>
      </w:r>
    </w:p>
    <w:p w:rsidR="00D972FD" w:rsidRDefault="00D972FD" w:rsidP="00D972FD">
      <w:pPr>
        <w:jc w:val="right"/>
        <w:rPr>
          <w:rFonts w:ascii="Times New Roman" w:hAnsi="Times New Roman" w:cs="Times New Roman"/>
          <w:b/>
        </w:rPr>
      </w:pPr>
      <w:r w:rsidRPr="0061741A">
        <w:rPr>
          <w:rFonts w:ascii="Times New Roman" w:hAnsi="Times New Roman" w:cs="Times New Roman"/>
          <w:b/>
        </w:rPr>
        <w:t>Таблица №1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1979"/>
      </w:tblGrid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662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1979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Механизм намотки (мотор-редуктор)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Стояночный тормоз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Механизм раскладки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Нитеводитель</w:t>
            </w:r>
            <w:proofErr w:type="spellEnd"/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Защитный экран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Лампа освещения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Блок управления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Безынерционное </w:t>
            </w:r>
            <w:proofErr w:type="spellStart"/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смоточное</w:t>
            </w:r>
            <w:proofErr w:type="spellEnd"/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 устройство БСУВ-0.5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Фрикционное натяжное устройство ФНУ-2.0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Компьютер-моноблок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Компьютерная клавиатура 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rPr>
                <w:rFonts w:ascii="Times New Roman" w:hAnsi="Times New Roman" w:cs="Times New Roman"/>
              </w:rPr>
            </w:pPr>
            <w:r w:rsidRPr="00D67103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Программное обеспечение </w:t>
            </w:r>
            <w:proofErr w:type="spellStart"/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Winding</w:t>
            </w:r>
            <w:proofErr w:type="spellEnd"/>
            <w:r w:rsidRPr="00D67103">
              <w:rPr>
                <w:rFonts w:ascii="Times New Roman" w:hAnsi="Times New Roman" w:cs="Times New Roman"/>
                <w:sz w:val="20"/>
                <w:szCs w:val="20"/>
              </w:rPr>
              <w:t>-PLC</w:t>
            </w:r>
          </w:p>
        </w:tc>
        <w:tc>
          <w:tcPr>
            <w:tcW w:w="1979" w:type="dxa"/>
          </w:tcPr>
          <w:p w:rsidR="00D972FD" w:rsidRPr="00D67103" w:rsidRDefault="00D972FD" w:rsidP="00AC4E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1шт.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6662" w:type="dxa"/>
          </w:tcPr>
          <w:p w:rsidR="00D972FD" w:rsidRPr="00D67103" w:rsidRDefault="00D972FD" w:rsidP="00AC4E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 оправок для намотки якорей изд. 9-А-7755</w:t>
            </w:r>
          </w:p>
        </w:tc>
        <w:tc>
          <w:tcPr>
            <w:tcW w:w="1979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1шт. </w:t>
            </w:r>
          </w:p>
        </w:tc>
      </w:tr>
      <w:tr w:rsidR="00D972FD" w:rsidTr="00AC4E85">
        <w:tc>
          <w:tcPr>
            <w:tcW w:w="704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6662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Дополнительные комплекты технологических накладок на оправку</w:t>
            </w:r>
          </w:p>
        </w:tc>
        <w:tc>
          <w:tcPr>
            <w:tcW w:w="1979" w:type="dxa"/>
          </w:tcPr>
          <w:p w:rsidR="00D972FD" w:rsidRDefault="00D972FD" w:rsidP="00AC4E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2шт.</w:t>
            </w:r>
          </w:p>
        </w:tc>
      </w:tr>
    </w:tbl>
    <w:p w:rsidR="00D972FD" w:rsidRDefault="00D972FD" w:rsidP="00D972FD">
      <w:pPr>
        <w:rPr>
          <w:rFonts w:ascii="Times New Roman" w:hAnsi="Times New Roman" w:cs="Times New Roman"/>
          <w:b/>
        </w:rPr>
      </w:pPr>
    </w:p>
    <w:p w:rsidR="00D972FD" w:rsidRPr="000E506A" w:rsidRDefault="00D972FD" w:rsidP="00D972FD">
      <w:pPr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>Раздел 4 – Технические требования к намоточному станку.</w:t>
      </w:r>
    </w:p>
    <w:p w:rsidR="00D972FD" w:rsidRPr="000E506A" w:rsidRDefault="00D972FD" w:rsidP="00D972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4.1 Станок автоматизированной намотки обмоток якоря машинки электрической должен соответствовать техническим характеристикам, указанным в таблице 2.</w:t>
      </w:r>
    </w:p>
    <w:p w:rsidR="00D972FD" w:rsidRDefault="00D972FD" w:rsidP="00D972FD">
      <w:pPr>
        <w:jc w:val="right"/>
        <w:rPr>
          <w:rFonts w:ascii="Times New Roman" w:hAnsi="Times New Roman" w:cs="Times New Roman"/>
          <w:b/>
        </w:rPr>
      </w:pPr>
      <w:r w:rsidRPr="00CE739B">
        <w:rPr>
          <w:rFonts w:ascii="Times New Roman" w:hAnsi="Times New Roman" w:cs="Times New Roman"/>
          <w:b/>
        </w:rPr>
        <w:t>Таблица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74"/>
        <w:gridCol w:w="2971"/>
      </w:tblGrid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02C">
              <w:rPr>
                <w:rFonts w:ascii="Times New Roman" w:hAnsi="Times New Roman" w:cs="Times New Roman"/>
                <w:b/>
              </w:rPr>
              <w:t>Техническое требование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02C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Диаметр наматываемой проволоки, мм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0,05-2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Площадь поперечного сечения наматываемого провода</w:t>
            </w:r>
          </w:p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(прямоугольного), мм2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tabs>
                <w:tab w:val="left" w:pos="1311"/>
              </w:tabs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Диаметр вала намотки (планшайбы), мм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Тип вала намотки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цельный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радиальное биение вала намотки, мкм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Скорость вала намотки (номинальная) об/мин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Скорость вала намотки (максимальная), об/мин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диаметр каркаса, мм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Max</w:t>
            </w:r>
            <w:proofErr w:type="spellEnd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задаваемое число витков намотки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99999,9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Электродинамический (программируемый) тормоз /</w:t>
            </w:r>
          </w:p>
          <w:p w:rsidR="00D972FD" w:rsidRPr="001C402C" w:rsidRDefault="00D972FD" w:rsidP="00AC4E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возможность вязкого торможения (возможностью удержания</w:t>
            </w:r>
          </w:p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вала намотки от </w:t>
            </w:r>
            <w:proofErr w:type="spellStart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проворота</w:t>
            </w:r>
            <w:proofErr w:type="spellEnd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Наличие электромеханического тормоза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Мощность электромеханического тормоза, В x А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12х0,6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Наличие задней бабки</w:t>
            </w:r>
          </w:p>
        </w:tc>
        <w:tc>
          <w:tcPr>
            <w:tcW w:w="2971" w:type="dxa"/>
          </w:tcPr>
          <w:p w:rsidR="00D972FD" w:rsidRPr="00511E1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Кол-во валов намотки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Расстояние между передней и задней бабкой, мм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Масса каркаса (при консольной фиксации, при номинальной</w:t>
            </w:r>
          </w:p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скорости), кг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Масса каркаса (при фиксировании задней бабкой, при</w:t>
            </w:r>
          </w:p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номинальной скорости), кг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Масса каркаса (при консольной фиксации, при </w:t>
            </w:r>
            <w:proofErr w:type="spellStart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допустимой</w:t>
            </w:r>
          </w:p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скорости), кг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Масса каркаса (при фиксировании задней бабкой, при </w:t>
            </w:r>
            <w:proofErr w:type="spellStart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</w:p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допустимой скорости), кг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</w:rPr>
              <w:t>2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Допустимая радиальная нагрузка на вал намотки, кг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Момент удержания вала намотки электромеханическим</w:t>
            </w:r>
          </w:p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тормозом, кг x 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</w:rPr>
              <w:t>1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Время срабатывания электромеханического тормоза на</w:t>
            </w:r>
          </w:p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торможение, сек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Номинальный крутящий момент (f=50 Гц), Н x 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11,5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Подводимая мощность к механизму намотки, кВт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0,37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Механизм фиксации задней бабки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ручной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Привод пиноли задней бабки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ручной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Допускаемая </w:t>
            </w:r>
            <w:proofErr w:type="spellStart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несоосность</w:t>
            </w:r>
            <w:proofErr w:type="spellEnd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между передней и задней бабкой, мм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Тип трансмиссии раскладчика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Ременная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Шаг раскладки , мм/об (вала намотки)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0,000532...13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скорость раскладчика, мм/сек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1C402C">
              <w:rPr>
                <w:rFonts w:ascii="Times New Roman" w:hAnsi="Times New Roman" w:cs="Times New Roman"/>
                <w:sz w:val="20"/>
                <w:szCs w:val="20"/>
              </w:rPr>
              <w:t xml:space="preserve"> ширина раскладки, мм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Наличие узла формовки провода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Тип размещения станка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Настольный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Вес станка, кг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ind w:firstLine="7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УХЛ 4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Тип блока управления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02C">
              <w:rPr>
                <w:rFonts w:ascii="Times New Roman" w:hAnsi="Times New Roman" w:cs="Times New Roman"/>
                <w:sz w:val="20"/>
                <w:szCs w:val="20"/>
              </w:rPr>
              <w:t>с ЧПУ</w:t>
            </w:r>
          </w:p>
        </w:tc>
      </w:tr>
      <w:tr w:rsidR="00D972FD" w:rsidTr="00AC4E85">
        <w:tc>
          <w:tcPr>
            <w:tcW w:w="6374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Габариты, мм</w:t>
            </w:r>
          </w:p>
        </w:tc>
        <w:tc>
          <w:tcPr>
            <w:tcW w:w="2971" w:type="dxa"/>
          </w:tcPr>
          <w:p w:rsidR="00D972FD" w:rsidRPr="001C402C" w:rsidRDefault="00D972FD" w:rsidP="00AC4E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1000х600х500</w:t>
            </w:r>
          </w:p>
        </w:tc>
      </w:tr>
    </w:tbl>
    <w:p w:rsidR="00D972FD" w:rsidRDefault="00D972FD" w:rsidP="00D972FD">
      <w:pPr>
        <w:rPr>
          <w:rFonts w:ascii="Times New Roman" w:hAnsi="Times New Roman" w:cs="Times New Roman"/>
        </w:rPr>
      </w:pP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4.2 Станок автоматизированной намотки обмоток якоря машинки электрической должен обеспечивать: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возможность модернизации с целью полной автоматизации намотки якорей;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общее и секционное количество витков должно задаваться программой;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механизмы намотки и раскладки, а также блок управления на базе персонального компьютера, должны быть установлены на надежное основание и закреплены;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датчики и исполнительные устройства должны соединяться с блоком управления гибкими кабелями, типы и разъемы которых должны исключить возможность их ошибочного подключения;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безотказную работу при температуре окружающей среды в помещении +20°С - + 25°С и относительной влажности – 20% - 80%.</w:t>
      </w:r>
    </w:p>
    <w:p w:rsidR="00D972FD" w:rsidRPr="000E506A" w:rsidRDefault="00D972FD" w:rsidP="00D972FD">
      <w:pPr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lastRenderedPageBreak/>
        <w:t>Раздел 5 – Требования к качеству намоточного станка.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Оборудование, предлагаемое к поставке, должно быть серийного выпуска предприятия-изготовителя. Поставляемое оборудование должно быть новым (т.е. оборудованием, которое не было в употреблении, не прошло ремонт, в том числе восстановление, замену составных частей,</w:t>
      </w:r>
      <w:r>
        <w:rPr>
          <w:rFonts w:ascii="Times New Roman" w:hAnsi="Times New Roman" w:cs="Times New Roman"/>
        </w:rPr>
        <w:t xml:space="preserve"> восстановление </w:t>
      </w:r>
      <w:r w:rsidRPr="000E506A">
        <w:rPr>
          <w:rFonts w:ascii="Times New Roman" w:hAnsi="Times New Roman" w:cs="Times New Roman"/>
          <w:sz w:val="28"/>
          <w:szCs w:val="28"/>
        </w:rPr>
        <w:t>потребительских средств), не ранее 2022 года выпуска, ранее не эксплуатируемое. Не допускается к поставке оборудование, собранное из восстановленных узлов и агрегатов.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 xml:space="preserve"> - Оборудование должно работать при предельно допустимых параметрах показателей качества электроэнергии, регламентируемых в ГОСТ 32144-2013.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Установленные приемники электрической энергии на поставляемом оборудовании, должны соответствовать уровням электромагнитной совместимости по ГОСТ 32144-2013.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Поставляемое оборудование должно иметь сертификат соответствия ГОСТ или декларацию изготовителя о соответствии нормам технического регламента о безопасности машин и оборудования, если таковое требует действующее законодательство.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Поставляемое оборудование должно поставляться с комплектом документов (паспорт, формуляр, руководство по эксплуатации, инструкция оператора) на русском языке.</w:t>
      </w:r>
    </w:p>
    <w:p w:rsidR="00D972FD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Комплект всех документов должен быть в бумажном и электронном видах.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72FD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>Раздел 6 – Требования к поставщику.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У поставщика должно быть собственное сервисное подразделение по обслуживанию поставляемого оборудования.</w:t>
      </w:r>
    </w:p>
    <w:p w:rsidR="00D972FD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Гарантийное и пост гарантийное обслуживание должны осуществляться только Поставщиком оборудования без привлечения третьих лиц.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72FD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>Раздел 7 – Требование к упаковке товара, таре.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Оборудование должно поставляться в специальной упаковке, соответствующей стандартам, техническим условиям, обязательным правилам и требованиям для тары и упаковки.</w:t>
      </w:r>
    </w:p>
    <w:p w:rsidR="00D972FD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lastRenderedPageBreak/>
        <w:t>Упаковка должна обеспечивать полную сохранность оборудования на весь срок его транспортировки с учетом перегрузок и длительного хранения и обеспечивать дальнейшее функционирование оборудования с заявленными техническими характеристиками. Упаковка Поставщику не возвращается, ее стоимость включена в стоимость товара.</w:t>
      </w: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972FD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>Раздел 8 – Требования к техническому и гарантийному обслуживанию.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Поставщик обязан проводить ТО в полном объеме в соответствии с гарантийными обязательствами, а также обеспечить после гарантийное ТО и техническую поддержку.</w:t>
      </w: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Гарантия поставщика – не менее 12 месяцев с момента ввода товара в эксплуатацию.</w:t>
      </w: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Гарантия распространяется на все узлы, детали, запасные части, расходные материалы, входящие в комплект поставки.</w:t>
      </w:r>
    </w:p>
    <w:p w:rsidR="00D972FD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Гарантийное обслуживание должно производиться полностью за счет поставщика на территории (по месту нахождения) заказчика, в соответствии с техническими требованиями производителя товара. При невозможности выполнить техническое обслуживание товара на территории (по месту нахождения) заказчика, поставщик обязан за свой счет осуществить за свой счет транспортировку товара к месту проведения гарантийного обслуживания, а также возврат данного товара заказчику, после гарантийного обслуживания.</w:t>
      </w: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972FD" w:rsidRDefault="00D972FD" w:rsidP="00D972FD">
      <w:pPr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>Раздел 9 – Требования к осуществлению пуска – наладки.</w:t>
      </w:r>
    </w:p>
    <w:p w:rsidR="00D972FD" w:rsidRPr="000E506A" w:rsidRDefault="00D972FD" w:rsidP="00D972FD">
      <w:pPr>
        <w:rPr>
          <w:rFonts w:ascii="Times New Roman" w:hAnsi="Times New Roman" w:cs="Times New Roman"/>
          <w:b/>
          <w:sz w:val="28"/>
          <w:szCs w:val="28"/>
        </w:rPr>
      </w:pP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Все расходы, связанные с осуществлением монтажа и наладки оборудования в соответствии с техническими требованиями Заказчика, несет Поставщик товара.</w:t>
      </w: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К монтажу оборудования относится комплекс работ по сборке, установке и отладке оборудования, подтверждение его технических характеристик и требований Заказчика.</w:t>
      </w:r>
    </w:p>
    <w:p w:rsidR="00D972FD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Во время пусконаладочных работ на поставленном оборудовании необходимо выполнить намотку по пять якорей изделий 9-А-7755.01.02.030 и 9М123М.02.01.030 в соответствии со схемой намотки.</w:t>
      </w:r>
    </w:p>
    <w:p w:rsidR="00D972FD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>Раздел 10 – Требование к инструктажу. Сопутствующие работы.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При поставке оборудования должны быть выполнены следующие сопутствующие работы/услуги: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Проведение инструктажа сотрудников Заказчика, обучение и передачу навыков по эксплуатации оборудования обслуживающему и ремонтному (сервисному) персоналу (не менее 3 чел.). Инструктаж должен производиться по согласованной с Заказчиком программе.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Приемка товара в эксплуатацию осуществляется в присутствии комиссии, состав которой определяется Заказчиком, и в которую входит уполномоченный представитель Поставщика.</w:t>
      </w:r>
    </w:p>
    <w:p w:rsidR="00D972FD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>- Приемка оборудования осуществляется подписанием акта о пуско-наладке после подтверждения технических характеристик, работоспособности оборудования, на основе выполнения операции намотки на 10 изделиях заказчика (см. раздел 9).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506A">
        <w:rPr>
          <w:rFonts w:ascii="Times New Roman" w:hAnsi="Times New Roman" w:cs="Times New Roman"/>
          <w:sz w:val="28"/>
          <w:szCs w:val="28"/>
        </w:rPr>
        <w:t>Сервисные инженеры при выполнении гарантийного обслуживания должны быть граждане РФ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72FD" w:rsidRPr="000E506A" w:rsidRDefault="00D972FD" w:rsidP="00D972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72FD" w:rsidRPr="000E506A" w:rsidRDefault="00D972FD" w:rsidP="00D972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06A">
        <w:rPr>
          <w:rFonts w:ascii="Times New Roman" w:hAnsi="Times New Roman" w:cs="Times New Roman"/>
          <w:b/>
          <w:sz w:val="28"/>
          <w:szCs w:val="28"/>
        </w:rPr>
        <w:t>Раздел 11 – Место поставки, условия допуска, срок поставки.</w:t>
      </w:r>
    </w:p>
    <w:p w:rsidR="00D972FD" w:rsidRPr="000E506A" w:rsidRDefault="00D972FD" w:rsidP="00D972F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06A">
        <w:rPr>
          <w:rFonts w:ascii="Times New Roman" w:hAnsi="Times New Roman" w:cs="Times New Roman"/>
          <w:sz w:val="28"/>
          <w:szCs w:val="28"/>
        </w:rPr>
        <w:t xml:space="preserve">Поставка осуществляется по адресу: 140402, г. Коломна, Окский проспект, д. 42. Срок поставки – не более 10 недель, с момента (даты) перечисления аванса. </w:t>
      </w:r>
    </w:p>
    <w:p w:rsidR="00D972FD" w:rsidRDefault="00D972FD" w:rsidP="00D972FD">
      <w:pPr>
        <w:rPr>
          <w:rFonts w:ascii="Times New Roman" w:hAnsi="Times New Roman" w:cs="Times New Roman"/>
        </w:rPr>
      </w:pPr>
    </w:p>
    <w:p w:rsidR="005E0CA2" w:rsidRDefault="005E0CA2">
      <w:bookmarkStart w:id="0" w:name="_GoBack"/>
      <w:bookmarkEnd w:id="0"/>
    </w:p>
    <w:sectPr w:rsidR="005E0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EA"/>
    <w:rsid w:val="005E0CA2"/>
    <w:rsid w:val="00C974EA"/>
    <w:rsid w:val="00D9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CA9C3-44D4-4D37-86E8-2B5F4DB90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7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1282</Words>
  <Characters>7310</Characters>
  <Application>Microsoft Office Word</Application>
  <DocSecurity>0</DocSecurity>
  <Lines>60</Lines>
  <Paragraphs>17</Paragraphs>
  <ScaleCrop>false</ScaleCrop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Александрович Егоров</dc:creator>
  <cp:keywords/>
  <dc:description/>
  <cp:lastModifiedBy>Владимир Александрович Егоров</cp:lastModifiedBy>
  <cp:revision>2</cp:revision>
  <dcterms:created xsi:type="dcterms:W3CDTF">2023-06-13T06:36:00Z</dcterms:created>
  <dcterms:modified xsi:type="dcterms:W3CDTF">2023-06-13T06:36:00Z</dcterms:modified>
</cp:coreProperties>
</file>