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14FD" w:rsidRDefault="00E379A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Основание для реализации проекта.</w:t>
      </w:r>
    </w:p>
    <w:p w:rsidR="00E379A9" w:rsidRDefault="00E379A9" w:rsidP="00E379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Реализации комплексного инвестиционного проекта по созданию производства танк-контейнера для перевозки жидкого водорода.</w:t>
      </w:r>
    </w:p>
    <w:p w:rsidR="00E379A9" w:rsidRDefault="00E379A9" w:rsidP="00E379A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Техническим заданием предусматривается приобретение и поставка </w:t>
      </w:r>
      <w:r w:rsidR="001D4B41">
        <w:rPr>
          <w:rFonts w:ascii="Times New Roman" w:hAnsi="Times New Roman" w:cs="Times New Roman"/>
          <w:sz w:val="28"/>
          <w:szCs w:val="28"/>
        </w:rPr>
        <w:t>надёжного оборудования.</w:t>
      </w:r>
    </w:p>
    <w:p w:rsidR="001D4B41" w:rsidRDefault="001D4B41" w:rsidP="001D4B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Условия поставки: </w:t>
      </w:r>
      <w:r>
        <w:rPr>
          <w:rFonts w:ascii="Times New Roman" w:hAnsi="Times New Roman" w:cs="Times New Roman"/>
          <w:sz w:val="28"/>
          <w:szCs w:val="28"/>
          <w:lang w:val="en-US"/>
        </w:rPr>
        <w:t>DDP</w:t>
      </w:r>
      <w:r>
        <w:rPr>
          <w:rFonts w:ascii="Times New Roman" w:hAnsi="Times New Roman" w:cs="Times New Roman"/>
          <w:sz w:val="28"/>
          <w:szCs w:val="28"/>
        </w:rPr>
        <w:t>, по адресу:</w:t>
      </w:r>
      <w:r w:rsidR="001C3841">
        <w:rPr>
          <w:rFonts w:ascii="Times New Roman" w:hAnsi="Times New Roman" w:cs="Times New Roman"/>
          <w:sz w:val="28"/>
          <w:szCs w:val="28"/>
        </w:rPr>
        <w:t xml:space="preserve"> МО, Балашиха, пр. Ленина, 67.</w:t>
      </w:r>
      <w:bookmarkStart w:id="0" w:name="_GoBack"/>
      <w:bookmarkEnd w:id="0"/>
    </w:p>
    <w:p w:rsidR="001D4B41" w:rsidRDefault="001D4B41" w:rsidP="001D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4B41" w:rsidRDefault="001D4B41" w:rsidP="001D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4B41" w:rsidRDefault="001D4B41" w:rsidP="001D4B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B41">
        <w:rPr>
          <w:rFonts w:ascii="Times New Roman" w:hAnsi="Times New Roman" w:cs="Times New Roman"/>
          <w:b/>
          <w:sz w:val="28"/>
          <w:szCs w:val="28"/>
        </w:rPr>
        <w:t>Назначение и область применения</w:t>
      </w:r>
    </w:p>
    <w:p w:rsidR="001D4B41" w:rsidRDefault="001D4B41" w:rsidP="001D4B4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Стенд предназначен для нанесения слоёв изоляции на цилиндрическую наружную поверхность сосудов.</w:t>
      </w:r>
    </w:p>
    <w:p w:rsidR="001D4B41" w:rsidRDefault="001D4B41" w:rsidP="001D4B41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4B41" w:rsidRDefault="001D4B41" w:rsidP="001D4B4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требования:</w:t>
      </w:r>
    </w:p>
    <w:p w:rsidR="001D4B41" w:rsidRDefault="001D4B41" w:rsidP="001D4B4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Технические параметры оборудования</w:t>
      </w:r>
    </w:p>
    <w:tbl>
      <w:tblPr>
        <w:tblStyle w:val="a5"/>
        <w:tblW w:w="0" w:type="auto"/>
        <w:tblInd w:w="1080" w:type="dxa"/>
        <w:tblLook w:val="04A0" w:firstRow="1" w:lastRow="0" w:firstColumn="1" w:lastColumn="0" w:noHBand="0" w:noVBand="1"/>
      </w:tblPr>
      <w:tblGrid>
        <w:gridCol w:w="4212"/>
        <w:gridCol w:w="4053"/>
      </w:tblGrid>
      <w:tr w:rsidR="001D4B41" w:rsidTr="001D4B41">
        <w:tc>
          <w:tcPr>
            <w:tcW w:w="4672" w:type="dxa"/>
          </w:tcPr>
          <w:p w:rsidR="001D4B41" w:rsidRPr="001D4B41" w:rsidRDefault="001D4B41" w:rsidP="001D4B4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1D4B41">
              <w:rPr>
                <w:rFonts w:ascii="Times New Roman" w:hAnsi="Times New Roman" w:cs="Times New Roman"/>
                <w:sz w:val="28"/>
                <w:szCs w:val="28"/>
              </w:rPr>
              <w:t>Рабочая длина стенда, мм</w:t>
            </w:r>
          </w:p>
        </w:tc>
        <w:tc>
          <w:tcPr>
            <w:tcW w:w="4673" w:type="dxa"/>
          </w:tcPr>
          <w:p w:rsidR="001D4B41" w:rsidRPr="009D3DDC" w:rsidRDefault="001D4B41" w:rsidP="00EF1CE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3DDC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EF1CE2" w:rsidRPr="009D3DDC">
              <w:rPr>
                <w:rFonts w:ascii="Times New Roman" w:hAnsi="Times New Roman" w:cs="Times New Roman"/>
                <w:sz w:val="28"/>
                <w:szCs w:val="28"/>
              </w:rPr>
              <w:t>11720</w:t>
            </w:r>
          </w:p>
        </w:tc>
      </w:tr>
      <w:tr w:rsidR="001D4B41" w:rsidTr="001D4B41">
        <w:tc>
          <w:tcPr>
            <w:tcW w:w="4672" w:type="dxa"/>
          </w:tcPr>
          <w:p w:rsidR="001D4B41" w:rsidRPr="001D4B41" w:rsidRDefault="00E60A7A" w:rsidP="001D4B4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Масса изолируемого сосуда, кг</w:t>
            </w:r>
          </w:p>
        </w:tc>
        <w:tc>
          <w:tcPr>
            <w:tcW w:w="4673" w:type="dxa"/>
          </w:tcPr>
          <w:p w:rsidR="001D4B41" w:rsidRPr="009D3DDC" w:rsidRDefault="00E60A7A" w:rsidP="00EF1CE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3D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Max </w:t>
            </w:r>
            <w:r w:rsidR="00EF1CE2" w:rsidRPr="009D3DDC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  <w:r w:rsidRPr="009D3DDC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000</w:t>
            </w:r>
          </w:p>
        </w:tc>
      </w:tr>
      <w:tr w:rsidR="001D4B41" w:rsidTr="001D4B41">
        <w:tc>
          <w:tcPr>
            <w:tcW w:w="4672" w:type="dxa"/>
          </w:tcPr>
          <w:p w:rsidR="001D4B41" w:rsidRPr="001D4B41" w:rsidRDefault="00E60A7A" w:rsidP="001D4B4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Диаметр изолируемого сосуда, мм</w:t>
            </w:r>
          </w:p>
        </w:tc>
        <w:tc>
          <w:tcPr>
            <w:tcW w:w="4673" w:type="dxa"/>
          </w:tcPr>
          <w:p w:rsidR="001D4B41" w:rsidRPr="009D3DDC" w:rsidRDefault="00E60A7A" w:rsidP="00EF1CE2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3DDC"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 w:rsidR="00EF1CE2" w:rsidRPr="009D3DDC">
              <w:rPr>
                <w:rFonts w:ascii="Times New Roman" w:hAnsi="Times New Roman" w:cs="Times New Roman"/>
                <w:sz w:val="28"/>
                <w:szCs w:val="28"/>
              </w:rPr>
              <w:t>2270</w:t>
            </w:r>
          </w:p>
        </w:tc>
      </w:tr>
      <w:tr w:rsidR="001D4B41" w:rsidTr="001D4B41">
        <w:tc>
          <w:tcPr>
            <w:tcW w:w="4672" w:type="dxa"/>
          </w:tcPr>
          <w:p w:rsidR="001D4B41" w:rsidRPr="001D4B41" w:rsidRDefault="00E60A7A" w:rsidP="001D4B4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Частота вращения, об/мин</w:t>
            </w:r>
          </w:p>
        </w:tc>
        <w:tc>
          <w:tcPr>
            <w:tcW w:w="4673" w:type="dxa"/>
          </w:tcPr>
          <w:p w:rsidR="001D4B41" w:rsidRPr="009D3DDC" w:rsidRDefault="00EF1CE2" w:rsidP="001D4B41">
            <w:pPr>
              <w:pStyle w:val="a3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9D3DDC">
              <w:rPr>
                <w:rFonts w:ascii="Times New Roman" w:hAnsi="Times New Roman" w:cs="Times New Roman"/>
                <w:sz w:val="28"/>
                <w:szCs w:val="28"/>
              </w:rPr>
              <w:t>От 0 до 5,0</w:t>
            </w:r>
          </w:p>
        </w:tc>
      </w:tr>
    </w:tbl>
    <w:p w:rsidR="001D4B41" w:rsidRDefault="00C41341" w:rsidP="00C41341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 к намотке изоляции:</w:t>
      </w:r>
    </w:p>
    <w:p w:rsidR="00C41341" w:rsidRPr="00C75EAF" w:rsidRDefault="00C41341" w:rsidP="00C413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Стенд должен обеспечивать равномерную намотку изоляционного материала по наружной поверхности сосуда. Намотка должна быть обеспечена без замятия и смещения изоляции (с обеспечением натяжения ленты). </w:t>
      </w:r>
      <w:r w:rsidRPr="00C75EAF">
        <w:rPr>
          <w:rFonts w:ascii="Times New Roman" w:hAnsi="Times New Roman" w:cs="Times New Roman"/>
          <w:sz w:val="28"/>
          <w:szCs w:val="28"/>
        </w:rPr>
        <w:t>Необходимо обеспечить возможность одновременной намотки не менее 3-х рулонов изоляционного материала с перекрытием наматываемых лент на расстоянии 50 мм.</w:t>
      </w:r>
    </w:p>
    <w:p w:rsidR="00C41341" w:rsidRPr="00C41341" w:rsidRDefault="00C41341" w:rsidP="00C41341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Примерная комплектация стенда:</w:t>
      </w:r>
    </w:p>
    <w:p w:rsidR="00C41341" w:rsidRDefault="00C41341" w:rsidP="00C413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Принципиальная схема стенда представлена на рисунке 1. Стенд должен состоять из вращателя, обеспечивающего вращение сосуда в процессе намотки с возможностью плавного регулирования скорости вращения от 0 до 5,0 об/мин. Задняя опора обеспечивает поддержку сосуда. Элементы для закрепления </w:t>
      </w:r>
      <w:r w:rsidR="00F7770E">
        <w:rPr>
          <w:rFonts w:ascii="Times New Roman" w:hAnsi="Times New Roman" w:cs="Times New Roman"/>
          <w:sz w:val="28"/>
          <w:szCs w:val="28"/>
        </w:rPr>
        <w:t>и вращения сосуда во вращателе и задней опоре представлены на рисунке 2. Оборудование должно обеспечивать закрепление и вращение сосуда по обоим типам представленным по на рисунке 2. Сосуд должен вращаться одинаково в обоих направлениях. Задняя опора должна иметь возможность перемещаться по рельсовому пути. Вращатель должен иметь счётчик числа оборотов.</w:t>
      </w:r>
    </w:p>
    <w:p w:rsidR="009F68D0" w:rsidRDefault="009F68D0" w:rsidP="00C413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B68F9" w:rsidRDefault="00CB68F9" w:rsidP="00C413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B68F9" w:rsidRDefault="00CB68F9" w:rsidP="00C41341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CB68F9" w:rsidRDefault="00CB68F9" w:rsidP="00CB68F9">
      <w:pPr>
        <w:pStyle w:val="a3"/>
        <w:ind w:left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75533" cy="1695968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4192" cy="1702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1 – Принципиальная схема стенда намотки изоляции</w:t>
      </w: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CAF" w:rsidRDefault="00627CAF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CAF" w:rsidRDefault="00627CAF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CAF" w:rsidRDefault="0067131F" w:rsidP="0067131F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083282" cy="1795449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0615" cy="18521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2839736" cy="1820904"/>
            <wp:effectExtent l="0" t="0" r="0" b="825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261" cy="18353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75C" w:rsidRDefault="00A7275C" w:rsidP="0067131F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75C" w:rsidRDefault="00A7275C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75C" w:rsidRDefault="00A7275C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75C" w:rsidRDefault="00A7275C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58974C6" wp14:editId="6551B7C7">
            <wp:extent cx="2154803" cy="3278862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2859" cy="33672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75C" w:rsidRDefault="00A7275C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7275C" w:rsidRDefault="00A7275C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CAF" w:rsidRDefault="00C07D1D" w:rsidP="00A7275C">
      <w:pPr>
        <w:pStyle w:val="a3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9790" cy="3832225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383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275C" w:rsidRDefault="00A7275C" w:rsidP="00C07D1D">
      <w:pPr>
        <w:pStyle w:val="a3"/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 2 – Эскиз элементов сосудов для </w:t>
      </w:r>
      <w:r w:rsidR="00CB68F9">
        <w:rPr>
          <w:rFonts w:ascii="Times New Roman" w:hAnsi="Times New Roman" w:cs="Times New Roman"/>
          <w:b/>
          <w:sz w:val="28"/>
          <w:szCs w:val="28"/>
        </w:rPr>
        <w:t>закрепления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Вращатель и задняя опора должны иметь возможность установки на рельсовом пути (колея – 1520 мм.) При закреплении сосуда на задней опоре должно быть обеспечено свободное расстояние в 350 мм между днищем сосуда и вертикальными элементами задней опоры.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Рулоны изоляции материала должны быть установлены на платформе. Предлагаемая схема расположения рулонов на платформе размотчика представлена на рисунке 3. 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27CAF" w:rsidRDefault="00627CAF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627CAF" w:rsidRDefault="00627CAF" w:rsidP="00627CAF">
      <w:pPr>
        <w:pStyle w:val="a3"/>
        <w:ind w:left="198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68309" cy="1011712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5457" cy="10318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Рис. 3 – Эскиз размещения рулонов изоляции на платформе размотчика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Размеры рулонов с изоляцией представлены на рисунке 4. 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Тип применяемой тепловой изоляции – в соответствии с приложением №1.</w:t>
      </w:r>
    </w:p>
    <w:p w:rsidR="009F68D0" w:rsidRDefault="00627CAF" w:rsidP="00627CAF">
      <w:pPr>
        <w:pStyle w:val="a3"/>
        <w:ind w:left="15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93989" cy="1541077"/>
            <wp:effectExtent l="0" t="0" r="698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5269" cy="1558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Рис. 4 – Эскиз рулонов с изоляцией. </w:t>
      </w:r>
    </w:p>
    <w:p w:rsidR="009F68D0" w:rsidRDefault="009F68D0" w:rsidP="009F68D0">
      <w:pPr>
        <w:pStyle w:val="a3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F68D0" w:rsidRDefault="009F68D0" w:rsidP="009F68D0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9F68D0">
        <w:rPr>
          <w:rFonts w:ascii="Times New Roman" w:hAnsi="Times New Roman" w:cs="Times New Roman"/>
          <w:b/>
          <w:sz w:val="28"/>
          <w:szCs w:val="28"/>
        </w:rPr>
        <w:t xml:space="preserve">Порядок нанесения изоляции: </w:t>
      </w:r>
    </w:p>
    <w:p w:rsidR="009F68D0" w:rsidRDefault="009F68D0" w:rsidP="009F68D0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Последовательность работы на стенде должна быть обеспечена в следующем порядке:</w:t>
      </w:r>
    </w:p>
    <w:p w:rsidR="009F68D0" w:rsidRDefault="009F68D0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Первоначально </w:t>
      </w:r>
      <w:r w:rsidR="00B23B92">
        <w:rPr>
          <w:rFonts w:ascii="Times New Roman" w:hAnsi="Times New Roman" w:cs="Times New Roman"/>
          <w:sz w:val="28"/>
          <w:szCs w:val="28"/>
        </w:rPr>
        <w:t>сосуд</w:t>
      </w:r>
      <w:r>
        <w:rPr>
          <w:rFonts w:ascii="Times New Roman" w:hAnsi="Times New Roman" w:cs="Times New Roman"/>
          <w:sz w:val="28"/>
          <w:szCs w:val="28"/>
        </w:rPr>
        <w:t xml:space="preserve"> устанавливается и закрепляется на опорах. </w:t>
      </w:r>
      <w:r w:rsidR="00B23B92">
        <w:rPr>
          <w:rFonts w:ascii="Times New Roman" w:hAnsi="Times New Roman" w:cs="Times New Roman"/>
          <w:sz w:val="28"/>
          <w:szCs w:val="28"/>
        </w:rPr>
        <w:t>Рулоны с изоляцией устанавливаются на платформу размотчика.</w:t>
      </w:r>
    </w:p>
    <w:p w:rsidR="00B23B92" w:rsidRDefault="00B23B92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изоляции закрепляется на поверхности выше уровня оси сосуда на высоте 1000-2000 мм. от уровня пола со стороны платформы размотчика.</w:t>
      </w:r>
    </w:p>
    <w:p w:rsidR="00B23B92" w:rsidRDefault="00B23B92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Обеспечивается вращение сосуда, что в свою очередь приводит к натяжению и намотке теплоизоляционного материала из рулонов на поверхность сосуда. </w:t>
      </w:r>
    </w:p>
    <w:p w:rsidR="00B23B92" w:rsidRDefault="00B23B92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слоёв изоляции на поверхности сосуда </w:t>
      </w:r>
      <w:r w:rsidR="00EF1CE2">
        <w:rPr>
          <w:rFonts w:ascii="Times New Roman" w:hAnsi="Times New Roman" w:cs="Times New Roman"/>
          <w:sz w:val="28"/>
          <w:szCs w:val="28"/>
        </w:rPr>
        <w:t>согласно таблице 1.</w:t>
      </w:r>
    </w:p>
    <w:p w:rsidR="00EF1CE2" w:rsidRDefault="00EF1CE2" w:rsidP="00EF1CE2">
      <w:pPr>
        <w:pStyle w:val="a3"/>
        <w:ind w:left="180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Таблица 1.</w:t>
      </w:r>
    </w:p>
    <w:p w:rsidR="00EF1CE2" w:rsidRDefault="00EF1CE2" w:rsidP="00EF1CE2">
      <w:pPr>
        <w:pStyle w:val="a3"/>
        <w:ind w:left="1800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5"/>
        <w:tblW w:w="0" w:type="auto"/>
        <w:jc w:val="right"/>
        <w:tblLook w:val="04A0" w:firstRow="1" w:lastRow="0" w:firstColumn="1" w:lastColumn="0" w:noHBand="0" w:noVBand="1"/>
      </w:tblPr>
      <w:tblGrid>
        <w:gridCol w:w="1760"/>
        <w:gridCol w:w="1673"/>
        <w:gridCol w:w="2348"/>
        <w:gridCol w:w="1459"/>
      </w:tblGrid>
      <w:tr w:rsidR="00EF1CE2" w:rsidRPr="00242D5B" w:rsidTr="00EF1CE2">
        <w:trPr>
          <w:jc w:val="right"/>
        </w:trPr>
        <w:tc>
          <w:tcPr>
            <w:tcW w:w="1760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Варианты изоляции</w:t>
            </w: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Расположение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Материал</w:t>
            </w:r>
          </w:p>
        </w:tc>
        <w:tc>
          <w:tcPr>
            <w:tcW w:w="1459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Количество слоев</w:t>
            </w:r>
          </w:p>
        </w:tc>
      </w:tr>
      <w:tr w:rsidR="00EF1CE2" w:rsidRPr="00242D5B" w:rsidTr="00EF1CE2">
        <w:trPr>
          <w:jc w:val="right"/>
        </w:trPr>
        <w:tc>
          <w:tcPr>
            <w:tcW w:w="1760" w:type="dxa"/>
            <w:vMerge w:val="restart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Вариант 1</w:t>
            </w: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Нижние слои (примыкают к внешней поверхности внутреннего сосуда)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Пленка теплоизоляционная металлизированная ТМ-2 по ТУ 304-10-007-91</w:t>
            </w:r>
          </w:p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+</w:t>
            </w:r>
          </w:p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proofErr w:type="spellStart"/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Стеклобумага</w:t>
            </w:r>
            <w:proofErr w:type="spellEnd"/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БмД-К ТУ 6-11-529-80</w:t>
            </w:r>
          </w:p>
        </w:tc>
        <w:tc>
          <w:tcPr>
            <w:tcW w:w="1459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60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*</w:t>
            </w:r>
          </w:p>
        </w:tc>
      </w:tr>
      <w:tr w:rsidR="00EF1CE2" w:rsidRPr="00242D5B" w:rsidTr="00EF1CE2">
        <w:trPr>
          <w:jc w:val="right"/>
        </w:trPr>
        <w:tc>
          <w:tcPr>
            <w:tcW w:w="1760" w:type="dxa"/>
            <w:vMerge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Верхние слои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Криогенная теплоизоляционная фольгированная адиабатическая бумага</w:t>
            </w:r>
          </w:p>
          <w:p w:rsidR="00EF1CE2" w:rsidRPr="0001358C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(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Cryogenic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insulation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foil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adiabatic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paper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)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производства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Suzhou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Long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-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Range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Cryogenic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Insulation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Material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Co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.,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Ltd</w:t>
            </w:r>
          </w:p>
        </w:tc>
        <w:tc>
          <w:tcPr>
            <w:tcW w:w="1459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30</w:t>
            </w:r>
            <w:r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*</w:t>
            </w:r>
          </w:p>
        </w:tc>
      </w:tr>
      <w:tr w:rsidR="00EF1CE2" w:rsidRPr="00242D5B" w:rsidTr="00EF1CE2">
        <w:trPr>
          <w:jc w:val="right"/>
        </w:trPr>
        <w:tc>
          <w:tcPr>
            <w:tcW w:w="1760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Вариант 2</w:t>
            </w: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Все слои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Криогенная теплоизоляционная фольгированная адиабатическая бумага</w:t>
            </w:r>
          </w:p>
          <w:p w:rsidR="00EF1CE2" w:rsidRPr="0001358C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(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Cryogenic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insulation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foil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adiabatic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paper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)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производства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Suzhou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Long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-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Range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Cryogenic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Insulation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Material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Co</w:t>
            </w:r>
            <w:r w:rsidRPr="0001358C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., </w:t>
            </w: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Ltd</w:t>
            </w:r>
          </w:p>
        </w:tc>
        <w:tc>
          <w:tcPr>
            <w:tcW w:w="1459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EF1CE2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90-120*</w:t>
            </w:r>
          </w:p>
        </w:tc>
      </w:tr>
      <w:tr w:rsidR="00EF1CE2" w:rsidRPr="00242D5B" w:rsidTr="00EF1CE2">
        <w:trPr>
          <w:jc w:val="right"/>
        </w:trPr>
        <w:tc>
          <w:tcPr>
            <w:tcW w:w="1760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lastRenderedPageBreak/>
              <w:t>Вариант 3</w:t>
            </w: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Все слои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Фольга алюминиевая мягкая марки АД0 или АД1 по ГОСТ 618 отечественного или импортного производства (возможно с перфорацией)</w:t>
            </w:r>
          </w:p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+</w:t>
            </w:r>
          </w:p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</w:pPr>
            <w:proofErr w:type="spellStart"/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>Стеклобумага</w:t>
            </w:r>
            <w:proofErr w:type="spellEnd"/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  <w:t xml:space="preserve"> БмД-К ТУ 6-11-529-80</w:t>
            </w:r>
          </w:p>
        </w:tc>
        <w:tc>
          <w:tcPr>
            <w:tcW w:w="1459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</w:pPr>
            <w:r w:rsidRPr="00EF1CE2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90-120*</w:t>
            </w:r>
          </w:p>
        </w:tc>
      </w:tr>
      <w:tr w:rsidR="00EF1CE2" w:rsidRPr="004B32CE" w:rsidTr="00EF1CE2">
        <w:trPr>
          <w:jc w:val="right"/>
        </w:trPr>
        <w:tc>
          <w:tcPr>
            <w:tcW w:w="1760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Вариант 4</w:t>
            </w:r>
          </w:p>
        </w:tc>
        <w:tc>
          <w:tcPr>
            <w:tcW w:w="1673" w:type="dxa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 xml:space="preserve">Другое сочетание вышеуказанных вариантов </w:t>
            </w:r>
          </w:p>
        </w:tc>
        <w:tc>
          <w:tcPr>
            <w:tcW w:w="2348" w:type="dxa"/>
          </w:tcPr>
          <w:p w:rsidR="00EF1CE2" w:rsidRPr="00242D5B" w:rsidRDefault="00EF1CE2" w:rsidP="001A716E">
            <w:pPr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</w:pPr>
            <w:r w:rsidRPr="00242D5B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Другое сочетание вышеуказанных вариантов</w:t>
            </w:r>
          </w:p>
        </w:tc>
        <w:tc>
          <w:tcPr>
            <w:tcW w:w="1459" w:type="dxa"/>
            <w:shd w:val="clear" w:color="auto" w:fill="auto"/>
          </w:tcPr>
          <w:p w:rsidR="00EF1CE2" w:rsidRPr="00242D5B" w:rsidRDefault="00EF1CE2" w:rsidP="001A716E">
            <w:pPr>
              <w:pStyle w:val="a3"/>
              <w:ind w:left="0"/>
              <w:jc w:val="both"/>
              <w:rPr>
                <w:rFonts w:eastAsia="Times New Roman" w:cstheme="minorHAnsi"/>
                <w:color w:val="000000"/>
                <w:sz w:val="18"/>
                <w:szCs w:val="18"/>
                <w:lang w:val="en-US" w:eastAsia="ru-RU"/>
              </w:rPr>
            </w:pPr>
            <w:r w:rsidRPr="00EF1CE2">
              <w:rPr>
                <w:rFonts w:eastAsia="Times New Roman" w:cstheme="minorHAnsi"/>
                <w:color w:val="000000"/>
                <w:sz w:val="18"/>
                <w:szCs w:val="18"/>
                <w:lang w:eastAsia="ru-RU"/>
              </w:rPr>
              <w:t>90-120*</w:t>
            </w:r>
          </w:p>
        </w:tc>
      </w:tr>
    </w:tbl>
    <w:p w:rsidR="00EF1CE2" w:rsidRPr="00EF1CE2" w:rsidRDefault="00EF1CE2" w:rsidP="00EF1CE2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 w:cstheme="minorHAnsi"/>
          <w:color w:val="000000"/>
          <w:sz w:val="24"/>
          <w:szCs w:val="24"/>
          <w:lang w:eastAsia="ru-RU"/>
        </w:rPr>
        <w:t>* - точное количество слоев будет установлено в РКД.</w:t>
      </w:r>
    </w:p>
    <w:p w:rsidR="00B23B92" w:rsidRDefault="00B23B92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намотки необходимого количества слоёв изоляции, материал отрывается вручную и закрепляется на изделии.</w:t>
      </w:r>
    </w:p>
    <w:p w:rsidR="00B23B92" w:rsidRDefault="00B23B92" w:rsidP="009F68D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Платформа намотчика перемещается вручную вдоль изделия, останавливается и фиксируется с перекрытием изолированного участка на расстоянии 50 мм. Процесс нанесения изоляции повторяется</w:t>
      </w:r>
    </w:p>
    <w:p w:rsidR="00EE710D" w:rsidRDefault="00EE710D" w:rsidP="00EE710D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EE710D" w:rsidRPr="00EE710D" w:rsidRDefault="00EE710D" w:rsidP="00EE710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Дополнительные требования</w:t>
      </w:r>
    </w:p>
    <w:p w:rsidR="00EE710D" w:rsidRDefault="004F28A8" w:rsidP="004F28A8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обеспечить возможность регулировки натяжения в процессе намотки изоляции. Обеспечить выносной пульт регулировки вращения изделия.</w:t>
      </w:r>
    </w:p>
    <w:p w:rsidR="004F28A8" w:rsidRDefault="004F28A8" w:rsidP="004F28A8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предусмотреть счётчик числа оборотов стенда.</w:t>
      </w:r>
    </w:p>
    <w:p w:rsidR="004F28A8" w:rsidRDefault="004F28A8" w:rsidP="004F28A8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Должна быть плавная регулировка скорости вращения изделия в процессе нанесения изоляции.</w:t>
      </w:r>
    </w:p>
    <w:p w:rsidR="004F28A8" w:rsidRDefault="004F28A8" w:rsidP="004F28A8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предусмотреть натяжение изоляции в процессе намотки. Натяжение должно быть таким, чтобы плотность намотки теплоизоляции на изделии была не более 30 слоёв на 10 мм.</w:t>
      </w:r>
    </w:p>
    <w:p w:rsidR="004F28A8" w:rsidRDefault="004F28A8" w:rsidP="004F28A8">
      <w:pPr>
        <w:pStyle w:val="a3"/>
        <w:numPr>
          <w:ilvl w:val="1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Отклонение от параллельности оси изделия и оси, на которой находятся рулоны теплоизоляции должно быть не более 3 мм.</w:t>
      </w:r>
    </w:p>
    <w:p w:rsidR="004F28A8" w:rsidRPr="004F28A8" w:rsidRDefault="004F28A8" w:rsidP="004F28A8">
      <w:pPr>
        <w:pStyle w:val="a3"/>
        <w:ind w:left="1080"/>
        <w:rPr>
          <w:rFonts w:ascii="Times New Roman" w:hAnsi="Times New Roman" w:cs="Times New Roman"/>
          <w:b/>
          <w:sz w:val="28"/>
          <w:szCs w:val="28"/>
        </w:rPr>
      </w:pPr>
    </w:p>
    <w:p w:rsidR="004F28A8" w:rsidRDefault="004F28A8" w:rsidP="004F28A8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</w:rPr>
      </w:pPr>
      <w:r w:rsidRPr="004F28A8">
        <w:rPr>
          <w:rFonts w:ascii="Times New Roman" w:hAnsi="Times New Roman" w:cs="Times New Roman"/>
          <w:b/>
          <w:sz w:val="28"/>
          <w:szCs w:val="28"/>
        </w:rPr>
        <w:t>Порядок реализации:</w:t>
      </w:r>
    </w:p>
    <w:p w:rsidR="004F28A8" w:rsidRDefault="004F28A8" w:rsidP="004F28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Поставщик обеспечивает разработку конструкторской документации на стенд и её согласование с заказчиком;</w:t>
      </w:r>
    </w:p>
    <w:p w:rsidR="004F28A8" w:rsidRDefault="004F28A8" w:rsidP="004F28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Изготовление оборудования и комплектация стенда;</w:t>
      </w:r>
    </w:p>
    <w:p w:rsidR="004F28A8" w:rsidRDefault="004F28A8" w:rsidP="004F28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Монтаж оборудования на площадке Заказчика;</w:t>
      </w:r>
    </w:p>
    <w:p w:rsidR="004F28A8" w:rsidRDefault="004F28A8" w:rsidP="004F28A8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Обучение персонала Заказчика;</w:t>
      </w:r>
    </w:p>
    <w:p w:rsidR="00DA7D2D" w:rsidRDefault="004F28A8" w:rsidP="00DA7D2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Сдача стенда на фактических испытаниях по нанесению изоляции изделия Заказчика.</w:t>
      </w:r>
    </w:p>
    <w:p w:rsidR="00DA7D2D" w:rsidRPr="00DA7D2D" w:rsidRDefault="00DA7D2D" w:rsidP="00DA7D2D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4F28A8" w:rsidRDefault="004F28A8" w:rsidP="004F28A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Срок реализации: </w:t>
      </w:r>
      <w:r w:rsidR="009D3DDC">
        <w:rPr>
          <w:rFonts w:ascii="Times New Roman" w:hAnsi="Times New Roman" w:cs="Times New Roman"/>
          <w:sz w:val="28"/>
          <w:szCs w:val="28"/>
        </w:rPr>
        <w:t>Не более 12 месяцев</w:t>
      </w:r>
    </w:p>
    <w:p w:rsidR="00DA7D2D" w:rsidRDefault="00DA7D2D" w:rsidP="00DA7D2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4F28A8" w:rsidRDefault="004F28A8" w:rsidP="004F28A8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Требования безопасности:</w:t>
      </w:r>
    </w:p>
    <w:p w:rsidR="004F28A8" w:rsidRDefault="00DA7D2D" w:rsidP="004F28A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Оборудование и установленные на нём элементы должны соответствовать ГОСТ 12.2.003-91 «Система стандартов безопасности труда. Оборудование производственное. Общие требование безопасности.»</w:t>
      </w:r>
    </w:p>
    <w:p w:rsidR="00DA7D2D" w:rsidRDefault="00DA7D2D" w:rsidP="004F28A8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DA7D2D" w:rsidRPr="00DA7D2D" w:rsidRDefault="00DA7D2D" w:rsidP="00DA7D2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Необходимые документы:</w:t>
      </w:r>
    </w:p>
    <w:p w:rsidR="00DA7D2D" w:rsidRDefault="00DA7D2D" w:rsidP="00DA7D2D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предлагаемое оборудование должна быть представлена следующая документация на русском языке в электронном и бумажном виде:</w:t>
      </w:r>
    </w:p>
    <w:p w:rsidR="00DA7D2D" w:rsidRDefault="00DA7D2D" w:rsidP="00DA7D2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Инструкция по эксплуатации, которая должна включать описание работы оборудования, описание условий обслужива</w:t>
      </w:r>
      <w:r w:rsidR="00F034CC">
        <w:rPr>
          <w:rFonts w:ascii="Times New Roman" w:hAnsi="Times New Roman" w:cs="Times New Roman"/>
          <w:sz w:val="28"/>
          <w:szCs w:val="28"/>
        </w:rPr>
        <w:t>ния оборудования, габариты, вес;</w:t>
      </w:r>
    </w:p>
    <w:p w:rsidR="00DA7D2D" w:rsidRDefault="00DA7D2D" w:rsidP="00DA7D2D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Паспорт оборудования.</w:t>
      </w:r>
    </w:p>
    <w:p w:rsidR="00DA7D2D" w:rsidRDefault="00DA7D2D" w:rsidP="00DA7D2D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DA7D2D" w:rsidRPr="00DA7D2D" w:rsidRDefault="00DA7D2D" w:rsidP="00DA7D2D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Гарантии:</w:t>
      </w:r>
    </w:p>
    <w:p w:rsidR="00DA7D2D" w:rsidRDefault="00DA7D2D" w:rsidP="00DA7D2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Изготовитель гарантирует соответствие поставленного, установленного и налаженного оборудования </w:t>
      </w:r>
      <w:r w:rsidR="00F034CC">
        <w:rPr>
          <w:rFonts w:ascii="Times New Roman" w:hAnsi="Times New Roman" w:cs="Times New Roman"/>
          <w:sz w:val="28"/>
          <w:szCs w:val="28"/>
        </w:rPr>
        <w:t>настоящему техническому заданию;</w:t>
      </w:r>
    </w:p>
    <w:p w:rsidR="00DA7D2D" w:rsidRDefault="00DA7D2D" w:rsidP="00DA7D2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Гарантийное обслуживание – не менее 12 месяцев с момента запуска оборудования в эксплуатацию у </w:t>
      </w:r>
      <w:r w:rsidR="00F034CC">
        <w:rPr>
          <w:rFonts w:ascii="Times New Roman" w:hAnsi="Times New Roman" w:cs="Times New Roman"/>
          <w:sz w:val="28"/>
          <w:szCs w:val="28"/>
        </w:rPr>
        <w:t>Заказчика;</w:t>
      </w:r>
    </w:p>
    <w:p w:rsidR="00DA7D2D" w:rsidRDefault="00F034CC" w:rsidP="00DA7D2D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Постгарантийное сервисное обслуживание и поставку со склада запасных частей, для бесперебойной работы приобретаемого оборудования, в течение пяти рабочих дней, с момента получения акта о несоответствии.</w:t>
      </w:r>
    </w:p>
    <w:p w:rsidR="00F034CC" w:rsidRDefault="00F034CC" w:rsidP="00F034CC">
      <w:pPr>
        <w:pStyle w:val="a3"/>
        <w:ind w:left="1800"/>
        <w:rPr>
          <w:rFonts w:ascii="Times New Roman" w:hAnsi="Times New Roman" w:cs="Times New Roman"/>
          <w:sz w:val="28"/>
          <w:szCs w:val="28"/>
        </w:rPr>
      </w:pPr>
    </w:p>
    <w:p w:rsidR="00F034CC" w:rsidRPr="00F034CC" w:rsidRDefault="00F034CC" w:rsidP="00F034CC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Дополнительные требования:</w:t>
      </w:r>
    </w:p>
    <w:p w:rsidR="00F034CC" w:rsidRDefault="00F034CC" w:rsidP="00F034C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Приёмка оборудования осуществляется на соответствие заявленных технических характеристик оборудования на изделии Заказчика. Подтверждение качества и соответствия оборудования настоящему ТЗ обеспечивается нанесением изоляции на одном изделии Заказчика. Приёмка проходит на территории Заказчика из материалов, </w:t>
      </w:r>
      <w:r w:rsidRPr="00C75EAF">
        <w:rPr>
          <w:rFonts w:ascii="Times New Roman" w:hAnsi="Times New Roman" w:cs="Times New Roman"/>
          <w:sz w:val="28"/>
          <w:szCs w:val="28"/>
        </w:rPr>
        <w:t>предоставляемых Заказчикам</w:t>
      </w:r>
      <w:r w:rsidR="00C75EAF" w:rsidRPr="009D3DDC">
        <w:rPr>
          <w:rFonts w:ascii="Times New Roman" w:hAnsi="Times New Roman" w:cs="Times New Roman"/>
          <w:sz w:val="28"/>
          <w:szCs w:val="28"/>
        </w:rPr>
        <w:t>.</w:t>
      </w:r>
      <w:r w:rsidR="00C837F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34CC" w:rsidRDefault="00F034CC" w:rsidP="00F034C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Инструктаж 3-х операторов Заказчика по работе на станке.</w:t>
      </w:r>
    </w:p>
    <w:p w:rsidR="00F034CC" w:rsidRDefault="00F034CC" w:rsidP="00F034CC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Прохождение Технического тендера </w:t>
      </w:r>
      <w:r w:rsidR="009D3DDC">
        <w:rPr>
          <w:rFonts w:ascii="Times New Roman" w:hAnsi="Times New Roman" w:cs="Times New Roman"/>
          <w:sz w:val="28"/>
          <w:szCs w:val="28"/>
        </w:rPr>
        <w:t>по регламенту АО «ГПБ Комплект»</w:t>
      </w:r>
    </w:p>
    <w:p w:rsidR="00F034CC" w:rsidRDefault="00F034CC" w:rsidP="00F034CC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Примечания:</w:t>
      </w:r>
    </w:p>
    <w:p w:rsidR="00F034CC" w:rsidRDefault="00F034CC" w:rsidP="00F034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подаче тендерного предложения обеспечить ответ </w:t>
      </w:r>
      <w:r w:rsidR="00C75EAF">
        <w:rPr>
          <w:rFonts w:ascii="Times New Roman" w:hAnsi="Times New Roman" w:cs="Times New Roman"/>
          <w:sz w:val="28"/>
          <w:szCs w:val="28"/>
        </w:rPr>
        <w:t>на каждый пункт ТЗ.</w:t>
      </w:r>
    </w:p>
    <w:p w:rsidR="00F034CC" w:rsidRPr="00F034CC" w:rsidRDefault="00F034CC" w:rsidP="00F034CC">
      <w:pPr>
        <w:rPr>
          <w:rFonts w:ascii="Times New Roman" w:hAnsi="Times New Roman" w:cs="Times New Roman"/>
          <w:sz w:val="28"/>
          <w:szCs w:val="28"/>
        </w:rPr>
      </w:pPr>
    </w:p>
    <w:sectPr w:rsidR="00F034CC" w:rsidRPr="00F034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32A1D"/>
    <w:multiLevelType w:val="hybridMultilevel"/>
    <w:tmpl w:val="B8426186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FF555E1"/>
    <w:multiLevelType w:val="multilevel"/>
    <w:tmpl w:val="5D74BBA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8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9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0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760" w:hanging="2160"/>
      </w:pPr>
      <w:rPr>
        <w:rFonts w:hint="default"/>
      </w:rPr>
    </w:lvl>
  </w:abstractNum>
  <w:abstractNum w:abstractNumId="2" w15:restartNumberingAfterBreak="0">
    <w:nsid w:val="18E01192"/>
    <w:multiLevelType w:val="hybridMultilevel"/>
    <w:tmpl w:val="628CE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51651A"/>
    <w:multiLevelType w:val="hybridMultilevel"/>
    <w:tmpl w:val="A9046AC0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8D33594"/>
    <w:multiLevelType w:val="hybridMultilevel"/>
    <w:tmpl w:val="58A4E986"/>
    <w:lvl w:ilvl="0" w:tplc="04190017">
      <w:start w:val="1"/>
      <w:numFmt w:val="lowerLetter"/>
      <w:lvlText w:val="%1)"/>
      <w:lvlJc w:val="left"/>
      <w:pPr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3BB013A0"/>
    <w:multiLevelType w:val="hybridMultilevel"/>
    <w:tmpl w:val="A28C6B9C"/>
    <w:lvl w:ilvl="0" w:tplc="E51CF1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DB65F18"/>
    <w:multiLevelType w:val="hybridMultilevel"/>
    <w:tmpl w:val="AA16A33C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DFF"/>
    <w:rsid w:val="000614FD"/>
    <w:rsid w:val="001C3841"/>
    <w:rsid w:val="001D4B41"/>
    <w:rsid w:val="004F28A8"/>
    <w:rsid w:val="00627CAF"/>
    <w:rsid w:val="00636DFF"/>
    <w:rsid w:val="0067131F"/>
    <w:rsid w:val="009D3DDC"/>
    <w:rsid w:val="009F68D0"/>
    <w:rsid w:val="00A7275C"/>
    <w:rsid w:val="00B23B92"/>
    <w:rsid w:val="00B52E72"/>
    <w:rsid w:val="00C07D1D"/>
    <w:rsid w:val="00C41341"/>
    <w:rsid w:val="00C75EAF"/>
    <w:rsid w:val="00C837F0"/>
    <w:rsid w:val="00CB68F9"/>
    <w:rsid w:val="00DA7D2D"/>
    <w:rsid w:val="00E379A9"/>
    <w:rsid w:val="00E60A7A"/>
    <w:rsid w:val="00EB6E46"/>
    <w:rsid w:val="00EE710D"/>
    <w:rsid w:val="00EF1CE2"/>
    <w:rsid w:val="00F034CC"/>
    <w:rsid w:val="00F7770E"/>
    <w:rsid w:val="00FE24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0EC9C9"/>
  <w15:chartTrackingRefBased/>
  <w15:docId w15:val="{A9AA10FE-94F0-4DD7-A8F8-EC1ECF285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it_List1,Абзац списка литеральный,lp1,Bullet List,FooterText,numbered,Paragraphe de liste1,Нумерованый список,List Paragraph1,Нумерованный спиков,Абзац списка для документа,Абзац списка15,4.2.2,Маркер,List Paragraph,название,Bullet Number"/>
    <w:basedOn w:val="a"/>
    <w:link w:val="a4"/>
    <w:uiPriority w:val="34"/>
    <w:qFormat/>
    <w:rsid w:val="00E379A9"/>
    <w:pPr>
      <w:ind w:left="720"/>
      <w:contextualSpacing/>
    </w:pPr>
  </w:style>
  <w:style w:type="table" w:styleId="a5">
    <w:name w:val="Table Grid"/>
    <w:basedOn w:val="a1"/>
    <w:uiPriority w:val="39"/>
    <w:rsid w:val="001D4B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it_List1 Знак,Абзац списка литеральный Знак,lp1 Знак,Bullet List Знак,FooterText Знак,numbered Знак,Paragraphe de liste1 Знак,Нумерованый список Знак,List Paragraph1 Знак,Нумерованный спиков Знак,Абзац списка для документа Знак"/>
    <w:link w:val="a3"/>
    <w:uiPriority w:val="34"/>
    <w:rsid w:val="00EF1C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0BDCF-0B26-4F95-9626-AFD7C7806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Логинов Владимир Алексеевич</dc:creator>
  <cp:keywords/>
  <dc:description/>
  <cp:lastModifiedBy>Кибальченко Наталья Николаевна</cp:lastModifiedBy>
  <cp:revision>7</cp:revision>
  <dcterms:created xsi:type="dcterms:W3CDTF">2022-11-21T12:23:00Z</dcterms:created>
  <dcterms:modified xsi:type="dcterms:W3CDTF">2023-03-13T15:25:00Z</dcterms:modified>
</cp:coreProperties>
</file>