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7A2" w:rsidRDefault="0057190C">
      <w:pPr>
        <w:pStyle w:val="10"/>
        <w:keepNext/>
        <w:keepLines/>
      </w:pPr>
      <w:bookmarkStart w:id="0" w:name="bookmark0"/>
      <w:r>
        <w:t>Техническое задание</w:t>
      </w:r>
      <w:bookmarkEnd w:id="0"/>
    </w:p>
    <w:p w:rsidR="00BA57A2" w:rsidRDefault="0057190C">
      <w:pPr>
        <w:pStyle w:val="11"/>
        <w:spacing w:after="260" w:line="240" w:lineRule="auto"/>
        <w:ind w:firstLine="0"/>
      </w:pPr>
      <w:bookmarkStart w:id="1" w:name="_GoBack"/>
      <w:bookmarkEnd w:id="1"/>
      <w:r>
        <w:t>Наименование оборудования: Станок тороидальной намотки</w:t>
      </w:r>
    </w:p>
    <w:p w:rsidR="00BA57A2" w:rsidRDefault="0057190C">
      <w:pPr>
        <w:pStyle w:val="11"/>
        <w:spacing w:after="260" w:line="240" w:lineRule="auto"/>
        <w:ind w:firstLine="0"/>
      </w:pPr>
      <w:r>
        <w:t>Год производства: не ранее 2020</w:t>
      </w:r>
    </w:p>
    <w:p w:rsidR="00BA57A2" w:rsidRDefault="0057190C">
      <w:pPr>
        <w:pStyle w:val="a5"/>
        <w:ind w:left="29"/>
      </w:pPr>
      <w:r>
        <w:rPr>
          <w:b/>
          <w:bCs/>
        </w:rPr>
        <w:t>Основные характеристики: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3605"/>
      </w:tblGrid>
      <w:tr w:rsidR="00BA57A2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Значение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0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1. Физические характеристики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 xml:space="preserve">Габаритные размеры (Д*Ш) не более, </w:t>
            </w:r>
            <w:r>
              <w:t>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lang w:val="en-US" w:eastAsia="en-US" w:bidi="en-US"/>
              </w:rPr>
              <w:t>500x600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Масса не более, кг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50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Электрическая мощность, кВт не более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1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Электропитание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220±10%, 50±2Гц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90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2. Технические характеристики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Диапазон наматываемого провода (диаметр),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0,05-1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305" w:lineRule="auto"/>
              <w:ind w:firstLine="0"/>
            </w:pPr>
            <w:r>
              <w:t>Диапазон сердечника после намотки (внешний диаметр),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3-150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64" w:lineRule="auto"/>
              <w:ind w:firstLine="0"/>
            </w:pPr>
            <w:r>
              <w:t>Минимальный внутренний диаметр сердечника после намотки не более,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1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69" w:lineRule="auto"/>
              <w:ind w:firstLine="0"/>
            </w:pPr>
            <w:r>
              <w:t>Максимальная высота сердечника после намотки не менее,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25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Контроль шага намотки не хуже,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0,001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Тип привода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57A2" w:rsidRDefault="0057190C">
            <w:pPr>
              <w:pStyle w:val="a7"/>
              <w:spacing w:after="0" w:line="259" w:lineRule="auto"/>
              <w:ind w:firstLine="0"/>
              <w:jc w:val="center"/>
            </w:pPr>
            <w:r>
              <w:t>Два сервопривода для намоточной головы и стола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69" w:lineRule="auto"/>
              <w:ind w:firstLine="0"/>
            </w:pPr>
            <w:r>
              <w:t>Максимальная скорость</w:t>
            </w:r>
            <w:r>
              <w:t xml:space="preserve"> намотки, не менее об/мин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2300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Диапазон диаметров магазина,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35-150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Возможность подключения к ПК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Да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Возможность подключения принтера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Да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1286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Наличие типов намотки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57A2" w:rsidRDefault="0057190C">
            <w:pPr>
              <w:pStyle w:val="a7"/>
              <w:spacing w:after="40" w:line="240" w:lineRule="auto"/>
              <w:ind w:firstLine="0"/>
              <w:jc w:val="center"/>
            </w:pPr>
            <w:r>
              <w:t>- Прогрессивная намотка</w:t>
            </w:r>
          </w:p>
          <w:p w:rsidR="00BA57A2" w:rsidRDefault="0057190C">
            <w:pPr>
              <w:pStyle w:val="a7"/>
              <w:spacing w:after="40" w:line="240" w:lineRule="auto"/>
              <w:ind w:firstLine="0"/>
              <w:jc w:val="center"/>
            </w:pPr>
            <w:r>
              <w:t>- Секторная намотка</w:t>
            </w:r>
          </w:p>
          <w:p w:rsidR="00BA57A2" w:rsidRDefault="0057190C">
            <w:pPr>
              <w:pStyle w:val="a7"/>
              <w:spacing w:after="40" w:line="240" w:lineRule="auto"/>
              <w:ind w:firstLine="0"/>
              <w:jc w:val="center"/>
            </w:pPr>
            <w:r>
              <w:t>- Непрерывная намотка</w:t>
            </w:r>
          </w:p>
          <w:p w:rsidR="00BA57A2" w:rsidRDefault="0057190C">
            <w:pPr>
              <w:pStyle w:val="a7"/>
              <w:spacing w:after="40" w:line="240" w:lineRule="auto"/>
              <w:ind w:firstLine="0"/>
              <w:jc w:val="center"/>
            </w:pPr>
            <w:r>
              <w:t>- Реверсивная намотка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Направление намотки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7A2" w:rsidRDefault="0057190C">
            <w:pPr>
              <w:pStyle w:val="a7"/>
              <w:spacing w:after="0" w:line="264" w:lineRule="auto"/>
              <w:ind w:firstLine="0"/>
              <w:jc w:val="center"/>
            </w:pPr>
            <w:r>
              <w:t>По часовой/ против часовой стрелки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Количество комбинируемых голов не менее, шт.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10</w:t>
            </w:r>
          </w:p>
        </w:tc>
      </w:tr>
      <w:tr w:rsidR="00BA57A2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</w:pPr>
            <w:r>
              <w:t>Количество комбинируемых столов не менее, шт.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>
            <w:pPr>
              <w:pStyle w:val="a7"/>
              <w:spacing w:after="0" w:line="240" w:lineRule="auto"/>
              <w:ind w:firstLine="0"/>
              <w:jc w:val="center"/>
            </w:pPr>
            <w:r>
              <w:t>5</w:t>
            </w:r>
          </w:p>
        </w:tc>
      </w:tr>
    </w:tbl>
    <w:p w:rsidR="00BA57A2" w:rsidRDefault="00BA57A2">
      <w:pPr>
        <w:spacing w:after="259" w:line="1" w:lineRule="exact"/>
      </w:pPr>
    </w:p>
    <w:p w:rsidR="00BA57A2" w:rsidRDefault="0057190C">
      <w:pPr>
        <w:pStyle w:val="20"/>
        <w:keepNext/>
        <w:keepLines/>
        <w:spacing w:after="260" w:line="240" w:lineRule="auto"/>
        <w:ind w:firstLine="720"/>
      </w:pPr>
      <w:bookmarkStart w:id="2" w:name="bookmark2"/>
      <w:r>
        <w:t>Комплект поставки:</w:t>
      </w:r>
      <w:bookmarkEnd w:id="2"/>
    </w:p>
    <w:p w:rsidR="00BA57A2" w:rsidRDefault="0057190C">
      <w:pPr>
        <w:pStyle w:val="11"/>
        <w:numPr>
          <w:ilvl w:val="0"/>
          <w:numId w:val="1"/>
        </w:numPr>
        <w:tabs>
          <w:tab w:val="left" w:pos="973"/>
        </w:tabs>
        <w:spacing w:after="40" w:line="240" w:lineRule="auto"/>
        <w:ind w:firstLine="720"/>
      </w:pPr>
      <w:r>
        <w:t>Шпули для намотки 60/1,4 - 2 шт.</w:t>
      </w:r>
    </w:p>
    <w:p w:rsidR="00BA57A2" w:rsidRDefault="0057190C">
      <w:pPr>
        <w:pStyle w:val="11"/>
        <w:numPr>
          <w:ilvl w:val="0"/>
          <w:numId w:val="1"/>
        </w:numPr>
        <w:tabs>
          <w:tab w:val="left" w:pos="978"/>
        </w:tabs>
        <w:spacing w:after="260" w:line="240" w:lineRule="auto"/>
        <w:ind w:firstLine="720"/>
      </w:pPr>
      <w:r>
        <w:t>Шпули для намотки 60/1,6 - 2шт.</w:t>
      </w:r>
    </w:p>
    <w:p w:rsidR="00BA57A2" w:rsidRDefault="0057190C">
      <w:pPr>
        <w:pStyle w:val="11"/>
        <w:numPr>
          <w:ilvl w:val="0"/>
          <w:numId w:val="1"/>
        </w:numPr>
        <w:tabs>
          <w:tab w:val="left" w:pos="967"/>
        </w:tabs>
        <w:spacing w:after="0"/>
        <w:ind w:firstLine="760"/>
        <w:jc w:val="both"/>
      </w:pPr>
      <w:r>
        <w:t>Намоточная голова</w:t>
      </w:r>
      <w:r>
        <w:t xml:space="preserve"> - 1 шт.</w:t>
      </w:r>
    </w:p>
    <w:p w:rsidR="00BA57A2" w:rsidRDefault="0057190C">
      <w:pPr>
        <w:pStyle w:val="11"/>
        <w:numPr>
          <w:ilvl w:val="0"/>
          <w:numId w:val="1"/>
        </w:numPr>
        <w:tabs>
          <w:tab w:val="left" w:pos="967"/>
        </w:tabs>
        <w:spacing w:after="0"/>
        <w:ind w:firstLine="760"/>
        <w:jc w:val="both"/>
      </w:pPr>
      <w:r>
        <w:lastRenderedPageBreak/>
        <w:t>Комплект направляющих роликов для магазина 60-С/1,2 - 1 шт.</w:t>
      </w:r>
    </w:p>
    <w:p w:rsidR="00BA57A2" w:rsidRDefault="0057190C">
      <w:pPr>
        <w:pStyle w:val="11"/>
        <w:numPr>
          <w:ilvl w:val="0"/>
          <w:numId w:val="1"/>
        </w:numPr>
        <w:tabs>
          <w:tab w:val="left" w:pos="967"/>
        </w:tabs>
        <w:spacing w:after="260"/>
        <w:ind w:firstLine="760"/>
        <w:jc w:val="both"/>
      </w:pPr>
      <w:r>
        <w:t>Роликовый стол - 1шт.</w:t>
      </w:r>
    </w:p>
    <w:p w:rsidR="00BA57A2" w:rsidRDefault="0057190C">
      <w:pPr>
        <w:pStyle w:val="20"/>
        <w:keepNext/>
        <w:keepLines/>
        <w:ind w:firstLine="760"/>
        <w:jc w:val="both"/>
      </w:pPr>
      <w:bookmarkStart w:id="3" w:name="bookmark4"/>
      <w:r>
        <w:t>Требования по комплектации оборудования:</w:t>
      </w:r>
      <w:bookmarkEnd w:id="3"/>
    </w:p>
    <w:p w:rsidR="00BA57A2" w:rsidRDefault="0057190C">
      <w:pPr>
        <w:pStyle w:val="11"/>
        <w:spacing w:line="305" w:lineRule="auto"/>
        <w:ind w:firstLine="600"/>
        <w:jc w:val="both"/>
      </w:pPr>
      <w:r>
        <w:t>Оборудование должно быть поставлено комплектно и обеспечивать конструктивную и функциональную совместимость.</w:t>
      </w:r>
    </w:p>
    <w:p w:rsidR="00BA57A2" w:rsidRDefault="0057190C">
      <w:pPr>
        <w:pStyle w:val="11"/>
        <w:ind w:firstLine="600"/>
        <w:jc w:val="both"/>
      </w:pPr>
      <w:r>
        <w:t xml:space="preserve">В комплект </w:t>
      </w:r>
      <w:r>
        <w:t>поставки оборудования должны входить принадлежности в составе и количестве, необходимом для обеспечения монтажа, выверки, наладки и работы оборудования, а также технический паспорт (описание) оборудования, электрические схемы, и эксплуатационная документац</w:t>
      </w:r>
      <w:r>
        <w:t>ия производителя (изготовителя) оборудования на русском языке.</w:t>
      </w:r>
    </w:p>
    <w:p w:rsidR="00BA57A2" w:rsidRDefault="0057190C">
      <w:pPr>
        <w:pStyle w:val="20"/>
        <w:keepNext/>
        <w:keepLines/>
        <w:ind w:firstLine="600"/>
        <w:jc w:val="both"/>
      </w:pPr>
      <w:bookmarkStart w:id="4" w:name="bookmark6"/>
      <w:r>
        <w:t>Дополнительные требования:</w:t>
      </w:r>
      <w:bookmarkEnd w:id="4"/>
    </w:p>
    <w:p w:rsidR="00BA57A2" w:rsidRDefault="0057190C">
      <w:pPr>
        <w:pStyle w:val="11"/>
        <w:spacing w:after="0"/>
        <w:ind w:firstLine="600"/>
        <w:jc w:val="both"/>
      </w:pPr>
      <w:r>
        <w:t>Поставляемое оборудование должно быть новым (оборудование, которое не было в употреблении, в ремонте, в том числе не было восстановлено, у которого не была осуществле</w:t>
      </w:r>
      <w:r>
        <w:t>на замена составных частей, не были восстановлены потребительские свойства).</w:t>
      </w:r>
    </w:p>
    <w:p w:rsidR="00BA57A2" w:rsidRDefault="0057190C">
      <w:pPr>
        <w:pStyle w:val="11"/>
        <w:spacing w:after="320"/>
        <w:ind w:firstLine="600"/>
        <w:jc w:val="both"/>
      </w:pPr>
      <w:r>
        <w:t>Поставляемое оборудование должно соответствовать заявленным производителем техническим характеристикам.</w:t>
      </w:r>
    </w:p>
    <w:p w:rsidR="00BA57A2" w:rsidRDefault="0057190C">
      <w:pPr>
        <w:pStyle w:val="20"/>
        <w:keepNext/>
        <w:keepLines/>
        <w:ind w:firstLine="600"/>
        <w:jc w:val="both"/>
      </w:pPr>
      <w:bookmarkStart w:id="5" w:name="bookmark8"/>
      <w:r>
        <w:t>Доставка и пуско-наладочные работы:</w:t>
      </w:r>
      <w:bookmarkEnd w:id="5"/>
    </w:p>
    <w:p w:rsidR="00BA57A2" w:rsidRDefault="0057190C">
      <w:pPr>
        <w:pStyle w:val="11"/>
        <w:spacing w:line="300" w:lineRule="auto"/>
        <w:ind w:firstLine="600"/>
        <w:jc w:val="both"/>
      </w:pPr>
      <w:r>
        <w:t>Расходы, связанные с уплатой таможенных</w:t>
      </w:r>
      <w:r>
        <w:t xml:space="preserve"> пошлин, налогов и других обязательных платежей, доставкой на склад Заказчика по адресу </w:t>
      </w:r>
      <w:r>
        <w:rPr>
          <w:u w:val="single"/>
        </w:rPr>
        <w:t xml:space="preserve">г.Москва, ул. 2-я Владимирская, д. 62Б </w:t>
      </w:r>
      <w:r>
        <w:t>расходы на перевозку, страхование, упаковку, экспедирование, проведение пуско</w:t>
      </w:r>
      <w:r>
        <w:softHyphen/>
        <w:t>наладочных работ, подтверждающих заявленные характе</w:t>
      </w:r>
      <w:r>
        <w:t>ристики оборудования, инструктаж и обучение обслуживающего и рабочего персонала на территории Заказчика входят в стоимость оборудования.</w:t>
      </w:r>
    </w:p>
    <w:p w:rsidR="00BA57A2" w:rsidRDefault="0057190C">
      <w:pPr>
        <w:pStyle w:val="11"/>
        <w:spacing w:line="305" w:lineRule="auto"/>
        <w:ind w:firstLine="600"/>
        <w:jc w:val="both"/>
      </w:pPr>
      <w:r>
        <w:t xml:space="preserve">Пуско-наладочные работы, инструктаж и обучения обслуживающего и рабочего персонала Заказчика выполняются специалистами </w:t>
      </w:r>
      <w:r>
        <w:t>Поставщика, гражданами РФ.</w:t>
      </w:r>
    </w:p>
    <w:p w:rsidR="00BA57A2" w:rsidRDefault="0057190C">
      <w:pPr>
        <w:pStyle w:val="11"/>
        <w:spacing w:line="305" w:lineRule="auto"/>
        <w:ind w:firstLine="600"/>
        <w:jc w:val="both"/>
      </w:pPr>
      <w:r>
        <w:t>Сроки выполнения пуско-наладочных работ, инструктажа и обучения обслуживающего и рабочего персонала определяются Договором. По окончании пуско</w:t>
      </w:r>
      <w:r>
        <w:softHyphen/>
        <w:t>наладочных работ, подтверждающих заявленные характеристики оборудования, инструктажа и</w:t>
      </w:r>
      <w:r>
        <w:t xml:space="preserve"> обучения обслуживающего и рабочего персонала сторонами подписывается акт сдачи-приемки оборудования.</w:t>
      </w:r>
    </w:p>
    <w:p w:rsidR="00BA57A2" w:rsidRDefault="0057190C">
      <w:pPr>
        <w:pStyle w:val="20"/>
        <w:keepNext/>
        <w:keepLines/>
        <w:ind w:firstLine="600"/>
        <w:jc w:val="both"/>
      </w:pPr>
      <w:bookmarkStart w:id="6" w:name="bookmark10"/>
      <w:r>
        <w:t>Гарантия:</w:t>
      </w:r>
      <w:bookmarkEnd w:id="6"/>
    </w:p>
    <w:p w:rsidR="00BA57A2" w:rsidRDefault="0057190C">
      <w:pPr>
        <w:pStyle w:val="11"/>
        <w:spacing w:after="0" w:line="300" w:lineRule="auto"/>
        <w:ind w:firstLine="600"/>
        <w:jc w:val="both"/>
      </w:pPr>
      <w:r>
        <w:t>Поставщик производит полный комплекс гарантийного и сервисного обслуживания оборудования в течение всего гарантийного срока. Гарантийный срок сл</w:t>
      </w:r>
      <w:r>
        <w:t xml:space="preserve">ужбы - не менее 12 месяцев с даты подписания акта сдачи-приемки оборудования. В течение всего гарантийного срока Поставщик обеспечивает приезд специалистов по гарантийному случаю в течение 5 рабочих дней с даты отправки Заказчиком письменного уведомления, </w:t>
      </w:r>
      <w:r>
        <w:t>выполненного по средствам электронной почты или телефакса, или почты России.</w:t>
      </w:r>
    </w:p>
    <w:p w:rsidR="0057190C" w:rsidRDefault="0057190C">
      <w:pPr>
        <w:pStyle w:val="11"/>
        <w:spacing w:line="300" w:lineRule="auto"/>
        <w:ind w:firstLine="600"/>
        <w:jc w:val="both"/>
      </w:pPr>
      <w:r>
        <w:t>Поставщик гарантирует, что при поставке товара не будут нарушены права третьих лиц на результаты интеллектуальной собственности. Качество оборудования д</w:t>
      </w:r>
      <w:r>
        <w:t>олжно соответствовать требованиям, установленным законодательством РФ</w:t>
      </w:r>
    </w:p>
    <w:sectPr w:rsidR="0057190C" w:rsidSect="0057190C">
      <w:pgSz w:w="11900" w:h="16840"/>
      <w:pgMar w:top="702" w:right="678" w:bottom="568" w:left="1713" w:header="274" w:footer="14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7190C">
      <w:r>
        <w:separator/>
      </w:r>
    </w:p>
  </w:endnote>
  <w:endnote w:type="continuationSeparator" w:id="0">
    <w:p w:rsidR="00000000" w:rsidRDefault="0057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7A2" w:rsidRDefault="00BA57A2"/>
  </w:footnote>
  <w:footnote w:type="continuationSeparator" w:id="0">
    <w:p w:rsidR="00BA57A2" w:rsidRDefault="00BA57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B0E0D"/>
    <w:multiLevelType w:val="multilevel"/>
    <w:tmpl w:val="9892BB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A2"/>
    <w:rsid w:val="0057190C"/>
    <w:rsid w:val="00BA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BB5A9"/>
  <w15:docId w15:val="{244FE135-85D8-4B88-8274-8E3850BC0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paragraph" w:customStyle="1" w:styleId="11">
    <w:name w:val="Основной текст1"/>
    <w:basedOn w:val="a"/>
    <w:link w:val="a3"/>
    <w:pPr>
      <w:spacing w:after="18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Другое"/>
    <w:basedOn w:val="a"/>
    <w:link w:val="a6"/>
    <w:pPr>
      <w:spacing w:after="18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Заголовок №2"/>
    <w:basedOn w:val="a"/>
    <w:link w:val="2"/>
    <w:pPr>
      <w:spacing w:after="180" w:line="302" w:lineRule="auto"/>
      <w:ind w:firstLine="66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572</Words>
  <Characters>3266</Characters>
  <Application>Microsoft Office Word</Application>
  <DocSecurity>0</DocSecurity>
  <Lines>27</Lines>
  <Paragraphs>7</Paragraphs>
  <ScaleCrop>false</ScaleCrop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Васюнин Александр Фёдорович</cp:lastModifiedBy>
  <cp:revision>2</cp:revision>
  <dcterms:created xsi:type="dcterms:W3CDTF">2022-11-29T09:03:00Z</dcterms:created>
  <dcterms:modified xsi:type="dcterms:W3CDTF">2022-11-29T09:05:00Z</dcterms:modified>
</cp:coreProperties>
</file>