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4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КАРТОЧКА   КЛИЕНТА</w:t>
      </w: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41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Полное наименование предприятия: </w:t>
      </w:r>
      <w:r>
        <w:rPr>
          <w:rFonts w:ascii="Times New Roman" w:hAnsi="Times New Roman"/>
          <w:b/>
          <w:sz w:val="24"/>
          <w:szCs w:val="24"/>
        </w:rPr>
        <w:t xml:space="preserve">Публичное акционерное общество «Сатурн»</w:t>
      </w:r>
      <w:r/>
    </w:p>
    <w:p>
      <w:pPr>
        <w:pStyle w:val="41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Сокращённое наименование предприятия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 xml:space="preserve">« ПАО « Сатурн »</w:t>
      </w:r>
      <w:r/>
    </w:p>
    <w:p>
      <w:pPr>
        <w:pStyle w:val="41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Юридический/почтовый адрес: </w:t>
      </w:r>
      <w:r>
        <w:rPr>
          <w:rFonts w:ascii="Times New Roman" w:hAnsi="Times New Roman"/>
          <w:b/>
          <w:sz w:val="24"/>
          <w:szCs w:val="24"/>
        </w:rPr>
        <w:t xml:space="preserve">644042 г.Омск</w:t>
      </w:r>
      <w:r>
        <w:rPr>
          <w:rFonts w:ascii="Times New Roman" w:hAnsi="Times New Roman"/>
          <w:b/>
          <w:sz w:val="24"/>
          <w:szCs w:val="24"/>
        </w:rPr>
        <w:t xml:space="preserve">, проспект Карла Маркса,41</w:t>
      </w:r>
      <w:r/>
    </w:p>
    <w:p>
      <w:pPr>
        <w:pStyle w:val="41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Генеральный директор: </w:t>
      </w:r>
      <w:r>
        <w:rPr>
          <w:rFonts w:ascii="Times New Roman" w:hAnsi="Times New Roman"/>
          <w:b/>
          <w:sz w:val="24"/>
          <w:szCs w:val="24"/>
        </w:rPr>
        <w:t xml:space="preserve">Мирошниченко Анатолий Михайлович</w:t>
      </w:r>
      <w:r/>
    </w:p>
    <w:p>
      <w:pPr>
        <w:pStyle w:val="41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бухгалтер: </w:t>
      </w:r>
      <w:r>
        <w:rPr>
          <w:rFonts w:ascii="Times New Roman" w:hAnsi="Times New Roman"/>
          <w:b/>
          <w:sz w:val="24"/>
          <w:szCs w:val="24"/>
        </w:rPr>
        <w:t xml:space="preserve">Гладких</w:t>
      </w:r>
      <w:r>
        <w:rPr>
          <w:rFonts w:ascii="Times New Roman" w:hAnsi="Times New Roman"/>
          <w:b/>
          <w:sz w:val="24"/>
          <w:szCs w:val="24"/>
        </w:rPr>
        <w:t xml:space="preserve"> Наталья Валентиновна</w:t>
      </w:r>
      <w:r/>
    </w:p>
    <w:p>
      <w:pPr>
        <w:pStyle w:val="41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Платёжные реквизиты:</w:t>
      </w:r>
      <w:r>
        <w:rPr>
          <w:rFonts w:ascii="Times New Roman" w:hAnsi="Times New Roman"/>
          <w:b/>
          <w:sz w:val="24"/>
          <w:szCs w:val="24"/>
        </w:rPr>
        <w:t xml:space="preserve"> ИНН 5508000955 КПП 550401001 ПАО «Сатурн»</w:t>
      </w:r>
      <w:r/>
    </w:p>
    <w:p>
      <w:pPr>
        <w:pStyle w:val="41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Банк: Омское отделение №8634 ОАО «Сбербанк России», г. Омск</w:t>
      </w:r>
      <w:r/>
    </w:p>
    <w:p>
      <w:pPr>
        <w:pStyle w:val="41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Р/счет 40702810045000104958</w:t>
      </w:r>
      <w:r/>
    </w:p>
    <w:p>
      <w:pPr>
        <w:pStyle w:val="41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Кор.счет 301018109</w:t>
      </w:r>
      <w:r>
        <w:rPr>
          <w:rFonts w:ascii="Times New Roman" w:hAnsi="Times New Roman"/>
          <w:b/>
          <w:sz w:val="24"/>
          <w:szCs w:val="24"/>
        </w:rPr>
        <w:t xml:space="preserve">00000000673</w:t>
      </w:r>
      <w:r>
        <w:rPr>
          <w:rFonts w:ascii="Times New Roman" w:hAnsi="Times New Roman"/>
          <w:b/>
          <w:sz w:val="24"/>
          <w:szCs w:val="24"/>
        </w:rPr>
      </w:r>
      <w:r/>
    </w:p>
    <w:p>
      <w:pPr>
        <w:pStyle w:val="410"/>
      </w:pPr>
      <w:r>
        <w:rPr>
          <w:rFonts w:ascii="Times New Roman" w:hAnsi="Times New Roman"/>
          <w:b/>
          <w:sz w:val="24"/>
          <w:szCs w:val="24"/>
        </w:rPr>
        <w:t xml:space="preserve">БИК 045209673</w:t>
      </w:r>
      <w:r/>
    </w:p>
    <w:p>
      <w:pPr>
        <w:pStyle w:val="41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ОКОНХ 14750</w:t>
        <w:tab/>
        <w:tab/>
        <w:tab/>
        <w:tab/>
        <w:t xml:space="preserve">ОКПО 07500361</w:t>
      </w:r>
      <w:r/>
    </w:p>
    <w:p>
      <w:pPr>
        <w:pStyle w:val="41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ОГРН 1025500970516</w:t>
        <w:tab/>
        <w:tab/>
        <w:tab/>
        <w:t xml:space="preserve">ОКВЭД  32.20.1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text1" w:themeFillTint="40"/>
    </w:tblPr>
    <w:tblStylePr w:type="band1Horz">
      <w:tcPr>
        <w:shd w:val="clear" w:fill="FFFFFF" w:color="FFFFFF" w:themeFill="text1" w:themeFillTint="75"/>
      </w:tcPr>
    </w:tblStylePr>
    <w:tblStylePr w:type="band1Vert">
      <w:tcPr>
        <w:shd w:val="clear" w:fill="FFFFFF" w:color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1" w:themeFillTint="34"/>
    </w:tblPr>
    <w:tblStylePr w:type="band1Horz">
      <w:tcPr>
        <w:shd w:val="clear" w:fill="FFFFFF" w:color="FFFFFF" w:themeFill="accent1" w:themeFillTint="75"/>
      </w:tcPr>
    </w:tblStylePr>
    <w:tblStylePr w:type="band1Vert">
      <w:tcPr>
        <w:shd w:val="clear" w:fill="FFFFFF" w:color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2" w:themeFillTint="32"/>
    </w:tblPr>
    <w:tblStylePr w:type="band1Horz">
      <w:tcPr>
        <w:shd w:val="clear" w:fill="FFFFFF" w:color="FFFFFF" w:themeFill="accent2" w:themeFillTint="75"/>
      </w:tcPr>
    </w:tblStylePr>
    <w:tblStylePr w:type="band1Vert">
      <w:tcPr>
        <w:shd w:val="clear" w:fill="FFFFFF" w:color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3" w:themeFillTint="34"/>
    </w:tblPr>
    <w:tblStylePr w:type="band1Horz">
      <w:tcPr>
        <w:shd w:val="clear" w:fill="FFFFFF" w:color="FFFFFF" w:themeFill="accent3" w:themeFillTint="75"/>
      </w:tcPr>
    </w:tblStylePr>
    <w:tblStylePr w:type="band1Vert">
      <w:tcPr>
        <w:shd w:val="clear" w:fill="FFFFFF" w:color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4" w:themeFillTint="34"/>
    </w:tblPr>
    <w:tblStylePr w:type="band1Horz">
      <w:tcPr>
        <w:shd w:val="clear" w:fill="FFFFFF" w:color="FFFFFF" w:themeFill="accent4" w:themeFillTint="75"/>
      </w:tcPr>
    </w:tblStylePr>
    <w:tblStylePr w:type="band1Vert">
      <w:tcPr>
        <w:shd w:val="clear" w:fill="FFFFFF" w:color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5" w:themeFillTint="34"/>
    </w:tblPr>
    <w:tblStylePr w:type="band1Horz">
      <w:tcPr>
        <w:shd w:val="clear" w:fill="FFFFFF" w:color="FFFFFF" w:themeFill="accent5" w:themeFillTint="75"/>
      </w:tcPr>
    </w:tblStylePr>
    <w:tblStylePr w:type="band1Vert">
      <w:tcPr>
        <w:shd w:val="clear" w:fill="FFFFFF" w:color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6" w:themeFillTint="34"/>
    </w:tblPr>
    <w:tblStylePr w:type="band1Horz">
      <w:tcPr>
        <w:shd w:val="clear" w:fill="FFFFFF" w:color="FFFFFF" w:themeFill="accent6" w:themeFillTint="75"/>
      </w:tcPr>
    </w:tblStylePr>
    <w:tblStylePr w:type="band1Vert">
      <w:tcPr>
        <w:shd w:val="clear" w:fill="FFFFFF" w:color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FFFFFF" w:themeFill="text1" w:themeFillTint="34"/>
      </w:tcPr>
    </w:tblStylePr>
    <w:tblStylePr w:type="band1Vert">
      <w:tcPr>
        <w:shd w:val="clear" w:fill="FFFFFF" w:color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fill="FFFFFF"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fill="FFFFFF"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fill="FFFFFF"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fill="FFFFFF"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fill="FFFFFF"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fill="FFFFFF"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fill="FFFFFF"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FFFFFF" w:themeFill="text1" w:themeFillTint="80"/>
    </w:tblPr>
    <w:tblStylePr w:type="band1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FFFFFF" w:themeFill="accent1"/>
    </w:tblPr>
    <w:tblStylePr w:type="band1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FFFFFF" w:themeFill="accent2" w:themeFillTint="97"/>
    </w:tblPr>
    <w:tblStylePr w:type="band1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FFFFFF" w:themeFill="accent3" w:themeFillTint="98"/>
    </w:tblPr>
    <w:tblStylePr w:type="band1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FFFFFF" w:themeFill="accent4" w:themeFillTint="9A"/>
    </w:tblPr>
    <w:tblStylePr w:type="band1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FFFFFF" w:themeFill="accent5" w:themeFillTint="9A"/>
    </w:tblPr>
    <w:tblStylePr w:type="band1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FFFFFF" w:themeFill="accent6" w:themeFillTint="98"/>
    </w:tblPr>
    <w:tblStylePr w:type="band1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fill="FFFFFF"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fill="FFFFFF"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fill="FFFFFF"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fill="FFFFFF"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fill="FFFFFF"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fill="FFFFFF"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fill="FFFFFF"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410">
    <w:name w:val="Обычный"/>
    <w:next w:val="410"/>
    <w:link w:val="410"/>
    <w:rPr>
      <w:sz w:val="22"/>
      <w:szCs w:val="22"/>
      <w:lang w:val="ru-RU" w:bidi="ar-SA" w:eastAsia="en-US"/>
    </w:rPr>
    <w:pPr>
      <w:spacing w:lineRule="auto" w:line="276" w:after="200"/>
    </w:pPr>
  </w:style>
  <w:style w:type="character" w:styleId="411">
    <w:name w:val="Основной шрифт абзаца"/>
    <w:next w:val="411"/>
    <w:link w:val="410"/>
    <w:semiHidden/>
  </w:style>
  <w:style w:type="table" w:styleId="412">
    <w:name w:val="Обычная таблица"/>
    <w:next w:val="412"/>
    <w:link w:val="410"/>
    <w:semiHidden/>
    <w:tblPr/>
  </w:style>
  <w:style w:type="numbering" w:styleId="413">
    <w:name w:val="Нет списка"/>
    <w:next w:val="413"/>
    <w:link w:val="410"/>
    <w:semiHidden/>
  </w:style>
  <w:style w:type="character" w:styleId="478" w:default="1">
    <w:name w:val="Default Paragraph Font"/>
    <w:uiPriority w:val="1"/>
    <w:semiHidden/>
    <w:unhideWhenUsed/>
  </w:style>
  <w:style w:type="numbering" w:styleId="479" w:default="1">
    <w:name w:val="No List"/>
    <w:uiPriority w:val="99"/>
    <w:semiHidden/>
    <w:unhideWhenUsed/>
  </w:style>
  <w:style w:type="paragraph" w:styleId="480" w:default="1">
    <w:name w:val="Normal"/>
    <w:qFormat/>
  </w:style>
  <w:style w:type="table" w:styleId="48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Р7-Офис/6.1.0.68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2021-04-26T05:17:40Z</dcterms:modified>
</cp:coreProperties>
</file>