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175" w:rsidRPr="00626175" w:rsidRDefault="00626175" w:rsidP="00BE1D9B">
      <w:pPr>
        <w:keepNext/>
        <w:suppressAutoHyphens/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kern w:val="1"/>
          <w:lang w:eastAsia="ar-SA"/>
        </w:rPr>
      </w:pPr>
      <w:r w:rsidRPr="00626175">
        <w:rPr>
          <w:rFonts w:ascii="Times New Roman" w:eastAsia="Calibri" w:hAnsi="Times New Roman" w:cs="Times New Roman"/>
          <w:b/>
          <w:bCs/>
          <w:kern w:val="1"/>
          <w:lang w:eastAsia="ar-SA"/>
        </w:rPr>
        <w:t>Приложение № 2 к договору № _____________________ от ______________</w:t>
      </w:r>
    </w:p>
    <w:p w:rsidR="00626175" w:rsidRPr="00626175" w:rsidRDefault="00626175" w:rsidP="00626175">
      <w:pPr>
        <w:keepNext/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1"/>
          <w:lang w:eastAsia="ar-SA"/>
        </w:rPr>
      </w:pPr>
    </w:p>
    <w:p w:rsidR="00626175" w:rsidRPr="00626175" w:rsidRDefault="00626175" w:rsidP="00626175">
      <w:pPr>
        <w:keepNext/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1"/>
          <w:sz w:val="24"/>
          <w:szCs w:val="24"/>
          <w:lang w:eastAsia="ar-SA"/>
        </w:rPr>
      </w:pPr>
      <w:r w:rsidRPr="00626175">
        <w:rPr>
          <w:rFonts w:ascii="Times New Roman" w:eastAsia="Calibri" w:hAnsi="Times New Roman" w:cs="Times New Roman"/>
          <w:b/>
          <w:bCs/>
          <w:kern w:val="1"/>
          <w:sz w:val="24"/>
          <w:szCs w:val="24"/>
          <w:lang w:eastAsia="ar-SA"/>
        </w:rPr>
        <w:t>Техническое задание</w:t>
      </w:r>
    </w:p>
    <w:p w:rsidR="00626175" w:rsidRDefault="00626175" w:rsidP="0062617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2617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на приобретение </w:t>
      </w:r>
      <w:r w:rsidR="00D87B6C"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станка тороидальной намотки</w:t>
      </w:r>
      <w:r w:rsidRPr="0062617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- (</w:t>
      </w:r>
      <w:r w:rsidR="00B90A5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</w:t>
      </w:r>
      <w:r w:rsidRPr="0062617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шт.)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626175" w:rsidRPr="00626175" w:rsidRDefault="00626175" w:rsidP="00626175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lang w:eastAsia="ar-SA"/>
        </w:rPr>
      </w:pPr>
    </w:p>
    <w:tbl>
      <w:tblPr>
        <w:tblW w:w="13892" w:type="dxa"/>
        <w:tblInd w:w="704" w:type="dxa"/>
        <w:tblLayout w:type="fixed"/>
        <w:tblLook w:val="0000" w:firstRow="0" w:lastRow="0" w:firstColumn="0" w:lastColumn="0" w:noHBand="0" w:noVBand="0"/>
      </w:tblPr>
      <w:tblGrid>
        <w:gridCol w:w="9214"/>
        <w:gridCol w:w="4678"/>
      </w:tblGrid>
      <w:tr w:rsidR="00626175" w:rsidRPr="00626175" w:rsidTr="00076869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175" w:rsidRPr="00626175" w:rsidRDefault="00626175" w:rsidP="00076869">
            <w:pPr>
              <w:tabs>
                <w:tab w:val="left" w:pos="54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ar-SA"/>
              </w:rPr>
            </w:pPr>
            <w:r w:rsidRPr="00626175">
              <w:rPr>
                <w:rFonts w:ascii="Times New Roman" w:eastAsia="Calibri" w:hAnsi="Times New Roman" w:cs="Times New Roman"/>
                <w:b/>
                <w:bCs/>
                <w:lang w:eastAsia="ar-SA"/>
              </w:rPr>
              <w:t>Наименование товара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6869" w:rsidRDefault="00626175" w:rsidP="00076869">
            <w:pPr>
              <w:tabs>
                <w:tab w:val="left" w:pos="54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ar-SA"/>
              </w:rPr>
            </w:pPr>
            <w:r w:rsidRPr="00626175">
              <w:rPr>
                <w:rFonts w:ascii="Times New Roman" w:eastAsia="Calibri" w:hAnsi="Times New Roman" w:cs="Times New Roman"/>
                <w:b/>
                <w:bCs/>
                <w:lang w:eastAsia="ar-SA"/>
              </w:rPr>
              <w:t>Информация о товарном знаке</w:t>
            </w:r>
          </w:p>
          <w:p w:rsidR="00626175" w:rsidRPr="00626175" w:rsidRDefault="00626175" w:rsidP="00076869">
            <w:pPr>
              <w:tabs>
                <w:tab w:val="left" w:pos="54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ar-SA"/>
              </w:rPr>
            </w:pPr>
            <w:r w:rsidRPr="00626175">
              <w:rPr>
                <w:rFonts w:ascii="Times New Roman" w:eastAsia="Calibri" w:hAnsi="Times New Roman" w:cs="Times New Roman"/>
                <w:b/>
                <w:bCs/>
                <w:lang w:eastAsia="ar-SA"/>
              </w:rPr>
              <w:t>(при наличии)</w:t>
            </w:r>
          </w:p>
        </w:tc>
      </w:tr>
      <w:tr w:rsidR="00626175" w:rsidRPr="00626175" w:rsidTr="003E6050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6175" w:rsidRPr="00626175" w:rsidRDefault="00D87B6C" w:rsidP="00D87B6C">
            <w:pPr>
              <w:tabs>
                <w:tab w:val="left" w:pos="540"/>
              </w:tabs>
              <w:suppressAutoHyphens/>
              <w:snapToGrid w:val="0"/>
              <w:spacing w:after="0" w:line="240" w:lineRule="auto"/>
              <w:ind w:left="35" w:right="175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С</w:t>
            </w:r>
            <w:r w:rsidRPr="00D87B6C">
              <w:rPr>
                <w:rFonts w:ascii="Times New Roman" w:eastAsia="Calibri" w:hAnsi="Times New Roman" w:cs="Times New Roman"/>
                <w:lang w:eastAsia="ar-SA"/>
              </w:rPr>
              <w:t>тан</w:t>
            </w:r>
            <w:r>
              <w:rPr>
                <w:rFonts w:ascii="Times New Roman" w:eastAsia="Calibri" w:hAnsi="Times New Roman" w:cs="Times New Roman"/>
                <w:lang w:eastAsia="ar-SA"/>
              </w:rPr>
              <w:t>о</w:t>
            </w:r>
            <w:r w:rsidRPr="00D87B6C">
              <w:rPr>
                <w:rFonts w:ascii="Times New Roman" w:eastAsia="Calibri" w:hAnsi="Times New Roman" w:cs="Times New Roman"/>
                <w:lang w:eastAsia="ar-SA"/>
              </w:rPr>
              <w:t>к тороидальной намотки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26175" w:rsidRPr="00626175" w:rsidRDefault="00626175" w:rsidP="00626175">
            <w:pPr>
              <w:shd w:val="clear" w:color="auto" w:fill="FFFFFF"/>
              <w:tabs>
                <w:tab w:val="left" w:pos="54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</w:tbl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1. Описание оборудования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1.1 Тип оборудования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Станок тороидальной намотки предназначен для изготовления тороидальных (о-образных) трансформаторов (импульсных, выходных, высоковольтных).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Станок тороидальной намотки содержит шпулю, механизм привода шпули, механизм удержания и поворота наматываемого тороидального </w:t>
      </w:r>
      <w:proofErr w:type="spellStart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магнитопровода</w:t>
      </w:r>
      <w:proofErr w:type="spellEnd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проводосъемник</w:t>
      </w:r>
      <w:proofErr w:type="spellEnd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тормозной механизм с эластичными прижимами, отличающийся тем, что заготовку шпули изготавливают из пружинной проволоки, навивкой в виде спирали, а отсеченный виток снабжают замком в виде входящих друг в друга пазов и шипов со штифтом, запрессованным в один из шипов и свободно входящий в другой конец шпули, которая содержит </w:t>
      </w:r>
      <w:proofErr w:type="spellStart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пронижение</w:t>
      </w:r>
      <w:proofErr w:type="spellEnd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участка в зоне замка с возможностью свободного его прохода между приводными и прижимными роликами, а торцовый тормоз снабжен прижимом, уменьшающим ослабление затяжки витка провода на торе после выхода петли из-под торцового тормоза.</w:t>
      </w:r>
    </w:p>
    <w:p w:rsidR="00626175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lang w:eastAsia="ar-SA"/>
        </w:rPr>
        <w:t>1.2 Требуемые</w:t>
      </w:r>
      <w:r w:rsidRPr="00D87B6C">
        <w:rPr>
          <w:rFonts w:ascii="Times New Roman" w:eastAsia="Calibri" w:hAnsi="Times New Roman" w:cs="Times New Roman"/>
          <w:b/>
          <w:lang w:eastAsia="ar-SA"/>
        </w:rPr>
        <w:t xml:space="preserve"> </w:t>
      </w:r>
      <w:r>
        <w:rPr>
          <w:rFonts w:ascii="Times New Roman" w:eastAsia="Calibri" w:hAnsi="Times New Roman" w:cs="Times New Roman"/>
          <w:b/>
          <w:lang w:eastAsia="ar-SA"/>
        </w:rPr>
        <w:t>т</w:t>
      </w:r>
      <w:r w:rsidR="00626175" w:rsidRPr="00626175">
        <w:rPr>
          <w:rFonts w:ascii="Times New Roman" w:eastAsia="Calibri" w:hAnsi="Times New Roman" w:cs="Times New Roman"/>
          <w:b/>
          <w:lang w:eastAsia="ar-SA"/>
        </w:rPr>
        <w:t>ехнические характеристики:</w:t>
      </w:r>
    </w:p>
    <w:tbl>
      <w:tblPr>
        <w:tblStyle w:val="a5"/>
        <w:tblW w:w="13892" w:type="dxa"/>
        <w:tblInd w:w="704" w:type="dxa"/>
        <w:tblLook w:val="04A0" w:firstRow="1" w:lastRow="0" w:firstColumn="1" w:lastColumn="0" w:noHBand="0" w:noVBand="1"/>
      </w:tblPr>
      <w:tblGrid>
        <w:gridCol w:w="9214"/>
        <w:gridCol w:w="4678"/>
      </w:tblGrid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  <w:t>Технические характеристики</w:t>
            </w:r>
          </w:p>
        </w:tc>
        <w:tc>
          <w:tcPr>
            <w:tcW w:w="4678" w:type="dxa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  <w:t>Значение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Максимальный диаметр намоточного  провода, мм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не менее 1.4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Минимальный диаметр намоточного провода, мм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не более 0.05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Максимальный наружный</w:t>
            </w:r>
          </w:p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диаметр обмотки, мм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не менее 101.6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Минимальный наружный диаметр обмотки, мм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не более 4.7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Минимальный внутренний диаметр обмотки, мм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не более 1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Максимальная высота обмотки. мм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не менее 50.8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Скорость намотки, об/мин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Регулируемая до 2000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Шаг намотки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Программируемый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Сегментная намотка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Программируемая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Последовательная намотка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Программируемая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Регулирование</w:t>
            </w:r>
          </w:p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lastRenderedPageBreak/>
              <w:t>замедления /ускорения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</w:pPr>
          </w:p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lastRenderedPageBreak/>
              <w:t>Программируемая или ручная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lastRenderedPageBreak/>
              <w:t>Питание В/</w:t>
            </w:r>
            <w:proofErr w:type="spellStart"/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гц</w:t>
            </w:r>
            <w:proofErr w:type="spellEnd"/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220/50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Габаритные размеры</w:t>
            </w:r>
          </w:p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Ш/В/Г, мм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Не более</w:t>
            </w:r>
          </w:p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900/750/700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Вес станка без оснастки, кг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не более 55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Тип управления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Кнопочное или сенсорное.</w:t>
            </w:r>
          </w:p>
        </w:tc>
      </w:tr>
      <w:tr w:rsidR="00D87B6C" w:rsidRPr="00D87B6C" w:rsidTr="00D87B6C">
        <w:tc>
          <w:tcPr>
            <w:tcW w:w="9214" w:type="dxa"/>
          </w:tcPr>
          <w:p w:rsidR="00D87B6C" w:rsidRPr="00D87B6C" w:rsidRDefault="00D87B6C" w:rsidP="00D87B6C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Исполнение</w:t>
            </w:r>
          </w:p>
        </w:tc>
        <w:tc>
          <w:tcPr>
            <w:tcW w:w="4678" w:type="dxa"/>
            <w:vAlign w:val="center"/>
          </w:tcPr>
          <w:p w:rsidR="00D87B6C" w:rsidRPr="00D87B6C" w:rsidRDefault="00D87B6C" w:rsidP="00D87B6C">
            <w:pPr>
              <w:suppressAutoHyphens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 w:bidi="ru-RU"/>
              </w:rPr>
            </w:pPr>
            <w:r w:rsidRPr="00D87B6C">
              <w:rPr>
                <w:rFonts w:ascii="Times New Roman" w:eastAsia="Calibri" w:hAnsi="Times New Roman" w:cs="Times New Roman"/>
                <w:sz w:val="24"/>
                <w:szCs w:val="24"/>
                <w:lang w:eastAsia="ar-SA" w:bidi="ru-RU"/>
              </w:rPr>
              <w:t>Настольное</w:t>
            </w:r>
          </w:p>
        </w:tc>
      </w:tr>
    </w:tbl>
    <w:p w:rsid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2. Общие требования к оборудованию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2.1.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Поставляемое оборудование должно соответствовать требованиям настоящего технического задания.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2.2. 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Поставляемое оборудование должно быть новым, не находившимся в эксплуатации, не восстановленным. Не иметь дефектов материала и/или изготовления, не модифицированным и не переделанным, не поврежденным. Не иметь каких-либо ограничений (залог, запрет, арест, и т.п.) к свободному обращению на территории Российской Федерации, иметь в установленных законодательством случаях сертификаты соответствия или иные документы, соответствовать стандартам безопасности и сертификации в РФ.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3. Требование к смазочным материалам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Продавец в паспортах на поставляемое оборудование должен указать взаимозаменяемые типы смазок и других расходных материалов, а также рекомендации на их замену.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4. Условия эксплуатации оборудования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Срок полезного использования поставляемого технологического оборудования должен составлять не менее 5 лет в течение, которого изготовитель обязуется по заказу Заказчика поставить вышедшие из строя детали и комплектующие.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5. Безопасность и </w:t>
      </w:r>
      <w:proofErr w:type="spellStart"/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экологичность</w:t>
      </w:r>
      <w:proofErr w:type="spellEnd"/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оборудования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5.1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Оборудование должно соответствовать: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ГОСТ 12.2.003-91 "Система стандартов безопасности труда. Оборудование производственное. Общие требования безопасности".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ГОСТ МЭК 60204-1-2007 "Безопасность машин. Электрооборудование маш</w:t>
      </w:r>
      <w:bookmarkStart w:id="0" w:name="_GoBack"/>
      <w:bookmarkEnd w:id="0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ин и механизмов. Часть 1. Общие требования",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ГОСТ 12.2.049-80 "Система стандартов безопасности труда. Оборудование производственное. Общие эргономические требования",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ГОСТ 12.012-2004 "Система стандартов безопасности труда. Вибрационная безопасность. Общие требования",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ГОСТ 12.1.003-83 "Система стандартов безопасности труда. Шум. Общие требования безопасности",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ГОСТ 12.1.004-91 "Система стандартов безопасности труда. Пожарная безопасность. Общие требования";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5.2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Конструктивные особенности оборудования должны обеспечивать безопасность, а также </w:t>
      </w:r>
      <w:proofErr w:type="spellStart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экологичность</w:t>
      </w:r>
      <w:proofErr w:type="spellEnd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эксплуатации и обслуживания оборудования.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6. Требования к условиям поставки оборудования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6.1</w:t>
      </w: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 состав поставки оборудования должна входить техническая документация на русском языке в одном экземпляре на бумажном носителе и в одном экземпляре на электронном носителе: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- паспорт оборудования;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руководство по эксплуатации оборудования, включающее в себя инструкции по техническому обслуживанию, техническое описание оборудования; общие указания и указания по технике безопасности;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7. Условия приемки оборудования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7.1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Визуальный осмотр оборудования и проверка комплектности поставки.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8. Гарантийное и послегарантийное обслуживание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8.1.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Гарантийный срок эксплуатации не менее 12 месяцев при односменном режиме работе, начиная с момента ввода в эксплуатацию оборудования.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8.2.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 течение гарантийного срока эксплуатации Продавец должен обеспечить гарантийное обслуживание оборудования.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9. Коммерческие условия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9.1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Цены на предлагаемое оборудование должны быть указаны: при поставке на условиях DDP Свердловская область, </w:t>
      </w:r>
      <w:proofErr w:type="spellStart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Сысертский</w:t>
      </w:r>
      <w:proofErr w:type="spellEnd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район, 25 км. Челябинского тракта. </w:t>
      </w:r>
      <w:proofErr w:type="spellStart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Инкотермс</w:t>
      </w:r>
      <w:proofErr w:type="spellEnd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– 2010, в рублях. Цены должны включать стоимость всех товаров и работ (услуг), поставляемых в соответствии с настоящим техническим заданием.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10. Отгрузка оборудования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10.1.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Технологическое оборудование и их составные части, а также совместно применяемые устройства должны быть оборудованы устройствами (ручками, резьбовыми или гладкими отверстиями, приливами и т.п.) и иметь форму, удобную для их надежного захватывания и подъема, безопасного перемещения грузоподъемными средствами во время транспортирования, монтажа и демонтажа. При их отсутствии должны быть предусмотрены устройства, специально предназначенные для подъема и перемещения определенных составных частей технологического оборудования.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10.2.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При необходимости технологическое оборудование и его составные части должны быть снабжены устройствами для закрепления перемещающихся частей, исключающими их перемещение во время транспортирования.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10.3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. Технологическое оборудование, а также все узлы и элементы оборудования в транспортной таре должны быть устойчивы. В упакованном виде ненамеренное опрокидывание, падение или смещение, как самого технологического оборудования, так и его узлов не допускается.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lastRenderedPageBreak/>
        <w:t>11. Дополнительные требования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11.1.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Срок поставки – 120 календарных дней со дня подписания договора, допускается досрочная поставка; условия оплаты определяются договором;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11.2.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Поставщик должен обеспечить шеф-монтажные (наблюдение и организационно техническое руководство поставкой и монтажом оборудования со стороны его поставщика при выполнении монтажных работ специалистами заказчика) и пуско-наладочные работы (комплекс работ, выполняемых в период подготовки и проведения индивидуальных испытаний и комплексного опробования оборудования, работы по более тонкой и детальной настройке, выполняемые на смонтированном оборудовании, перед вводом в эксплуатацию) на площадке заказчика.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11.3.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Поставщик в срок не позднее 10 календарных дней со дня подписания договора должен предоставить заказчику схему </w:t>
      </w:r>
      <w:proofErr w:type="spellStart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строповки</w:t>
      </w:r>
      <w:proofErr w:type="spellEnd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и разгрузки оборудования, требования (техническую документацию) к фундаменту для разработки чертежа и его изготовлению, требования по энергетике (подключению к электроснабжению, сжатому воздуху ит. д.), список и количество рекомендуемых смазочных материалов, масел, используемых в гидравлическом контуре оборудования, охлаждающих жидкостях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11.4.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Приемка оборудования осуществляется на территории АО «Уральский приборостроительный завод». 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11.5.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На территории заказчика Поставщик должен провести обучение 2-х специалистов заказчика (оператора-наладчика и специалиста по обслуживанию станков) эксплуатации и обслуживанию оборудования продолжительностью не менее 4-х рабочих дней.</w:t>
      </w:r>
    </w:p>
    <w:p w:rsidR="00D87B6C" w:rsidRPr="00D87B6C" w:rsidRDefault="00D87B6C" w:rsidP="00D87B6C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87B6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11.6.</w:t>
      </w:r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Поставщик осуществляет доставку на условиях DDP Свердловская область, </w:t>
      </w:r>
      <w:proofErr w:type="spellStart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>Сысертский</w:t>
      </w:r>
      <w:proofErr w:type="spellEnd"/>
      <w:r w:rsidRPr="00D87B6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район, 25-й км Челябинского тракта, шеф-монтаж (наблюдение и организационно техническое руководство поставкой и монтажом оборудования со стороны его поставщика при выполнении монтажных работ специалистами заказчика), пуско-наладочные работы (комплекс работ, выполняемых в период подготовки и проведения индивидуальных испытаний и комплексного опробования оборудования, работы по более тонкой и детальной настройке, выполняемые на смонтированном оборудовании, перед вводом в эксплуатацию).</w:t>
      </w:r>
    </w:p>
    <w:tbl>
      <w:tblPr>
        <w:tblW w:w="14219" w:type="dxa"/>
        <w:tblInd w:w="459" w:type="dxa"/>
        <w:tblLayout w:type="fixed"/>
        <w:tblLook w:val="04A0" w:firstRow="1" w:lastRow="0" w:firstColumn="1" w:lastColumn="0" w:noHBand="0" w:noVBand="1"/>
      </w:tblPr>
      <w:tblGrid>
        <w:gridCol w:w="7052"/>
        <w:gridCol w:w="7167"/>
      </w:tblGrid>
      <w:tr w:rsidR="00D63AE5" w:rsidRPr="00643828" w:rsidTr="00D87B6C">
        <w:tc>
          <w:tcPr>
            <w:tcW w:w="7052" w:type="dxa"/>
            <w:shd w:val="clear" w:color="auto" w:fill="auto"/>
          </w:tcPr>
          <w:p w:rsidR="00D63AE5" w:rsidRPr="00643828" w:rsidRDefault="00D63AE5" w:rsidP="001B5051">
            <w:pPr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</w:pPr>
          </w:p>
          <w:p w:rsidR="00D63AE5" w:rsidRPr="00643828" w:rsidRDefault="00D63AE5" w:rsidP="001B5051">
            <w:pPr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</w:pPr>
            <w:r w:rsidRPr="00643828"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  <w:t>Заказчик</w:t>
            </w:r>
          </w:p>
          <w:p w:rsidR="00D63AE5" w:rsidRPr="00643828" w:rsidRDefault="00D63AE5" w:rsidP="001B505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43828">
              <w:rPr>
                <w:rFonts w:ascii="Times New Roman" w:hAnsi="Times New Roman"/>
                <w:b/>
                <w:bCs/>
                <w:color w:val="000000"/>
              </w:rPr>
              <w:t>АО «УПЗ»</w:t>
            </w:r>
          </w:p>
          <w:p w:rsidR="00D63AE5" w:rsidRPr="00BE1D9B" w:rsidRDefault="00BE1D9B" w:rsidP="00D63AE5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__________________</w:t>
            </w:r>
          </w:p>
        </w:tc>
        <w:tc>
          <w:tcPr>
            <w:tcW w:w="7167" w:type="dxa"/>
            <w:shd w:val="clear" w:color="auto" w:fill="auto"/>
          </w:tcPr>
          <w:p w:rsidR="00D63AE5" w:rsidRPr="00643828" w:rsidRDefault="00D63AE5" w:rsidP="001B5051">
            <w:pPr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</w:pPr>
          </w:p>
          <w:p w:rsidR="00D63AE5" w:rsidRPr="00643828" w:rsidRDefault="00D63AE5" w:rsidP="001B5051">
            <w:pPr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</w:pPr>
            <w:r w:rsidRPr="00643828"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  <w:t>Поставщик</w:t>
            </w:r>
          </w:p>
          <w:p w:rsidR="00D63AE5" w:rsidRPr="00643828" w:rsidRDefault="00D63AE5" w:rsidP="001B5051">
            <w:pPr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</w:pPr>
          </w:p>
          <w:p w:rsidR="00D63AE5" w:rsidRPr="00D63AE5" w:rsidRDefault="00D63AE5" w:rsidP="00D63AE5">
            <w:pPr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  <w:t>__________________</w:t>
            </w:r>
          </w:p>
        </w:tc>
      </w:tr>
    </w:tbl>
    <w:p w:rsidR="00357457" w:rsidRDefault="00357457" w:rsidP="00D63AE5"/>
    <w:sectPr w:rsidR="00357457" w:rsidSect="0062617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175"/>
    <w:rsid w:val="00076869"/>
    <w:rsid w:val="00095F3E"/>
    <w:rsid w:val="00145BFC"/>
    <w:rsid w:val="00276D6E"/>
    <w:rsid w:val="002A5322"/>
    <w:rsid w:val="003078FD"/>
    <w:rsid w:val="00357457"/>
    <w:rsid w:val="003D39B7"/>
    <w:rsid w:val="003E6050"/>
    <w:rsid w:val="00626175"/>
    <w:rsid w:val="007D3928"/>
    <w:rsid w:val="008F5B4E"/>
    <w:rsid w:val="009D63A2"/>
    <w:rsid w:val="00A27D49"/>
    <w:rsid w:val="00B90A58"/>
    <w:rsid w:val="00BB7A3D"/>
    <w:rsid w:val="00BE1D9B"/>
    <w:rsid w:val="00C645A2"/>
    <w:rsid w:val="00D61D53"/>
    <w:rsid w:val="00D63AE5"/>
    <w:rsid w:val="00D87B6C"/>
    <w:rsid w:val="00D9170B"/>
    <w:rsid w:val="00EB38BE"/>
    <w:rsid w:val="00EF0625"/>
    <w:rsid w:val="00F0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2B4E3"/>
  <w15:chartTrackingRefBased/>
  <w15:docId w15:val="{A6722313-2553-49A8-A11D-7EB72DC2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7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7A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D87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Поторочина Екатерина Михайловна</dc:creator>
  <cp:keywords/>
  <dc:description/>
  <cp:lastModifiedBy>Мыльникова Екатерина Петровна</cp:lastModifiedBy>
  <cp:revision>11</cp:revision>
  <cp:lastPrinted>2022-06-22T03:13:00Z</cp:lastPrinted>
  <dcterms:created xsi:type="dcterms:W3CDTF">2021-11-09T06:13:00Z</dcterms:created>
  <dcterms:modified xsi:type="dcterms:W3CDTF">2022-08-26T08:37:00Z</dcterms:modified>
</cp:coreProperties>
</file>