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473D8" w14:textId="7B17E5F4" w:rsidR="00095B92" w:rsidRPr="00864D77" w:rsidRDefault="00337209" w:rsidP="00F32B0B">
      <w:pPr>
        <w:spacing w:after="0"/>
        <w:jc w:val="both"/>
        <w:rPr>
          <w:b/>
          <w:bCs/>
        </w:rPr>
      </w:pPr>
      <w:r w:rsidRPr="00864D77">
        <w:rPr>
          <w:b/>
          <w:bCs/>
        </w:rPr>
        <w:t xml:space="preserve">Техническое задание на разработку обмоточной </w:t>
      </w:r>
      <w:r w:rsidR="000E7A8E" w:rsidRPr="00864D77">
        <w:rPr>
          <w:b/>
          <w:bCs/>
        </w:rPr>
        <w:t>линии</w:t>
      </w:r>
    </w:p>
    <w:p w14:paraId="60910475" w14:textId="58607187" w:rsidR="00C96D0E" w:rsidRPr="00144B51" w:rsidRDefault="00C96D0E" w:rsidP="00F32B0B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Обматываемые материалы</w:t>
      </w:r>
    </w:p>
    <w:p w14:paraId="1B880C09" w14:textId="6250FE0E" w:rsidR="00C96D0E" w:rsidRDefault="00C96D0E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Прово</w:t>
      </w:r>
      <w:r w:rsidR="002C4FE6">
        <w:t>лока диаметром от 0,1 до 1 мм</w:t>
      </w:r>
    </w:p>
    <w:p w14:paraId="267F6F95" w14:textId="5FC842E5" w:rsidR="002C4FE6" w:rsidRDefault="002C4FE6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Провода и жгуты диаметром от 1 до 5 мм</w:t>
      </w:r>
    </w:p>
    <w:p w14:paraId="5E5365B2" w14:textId="1DA18462" w:rsidR="006973D4" w:rsidRDefault="006973D4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 xml:space="preserve">Материал проволоки, провода, жгута – </w:t>
      </w:r>
      <w:r w:rsidR="0082791C">
        <w:t>Хромель капель</w:t>
      </w:r>
      <w:r>
        <w:t xml:space="preserve">. </w:t>
      </w:r>
      <w:r w:rsidR="0082791C">
        <w:t>Хромель алюмель, проволок из КХ/ХА с предварительной обмоткой кремнеземной нитью</w:t>
      </w:r>
    </w:p>
    <w:p w14:paraId="13351311" w14:textId="04BB957A" w:rsidR="008030A1" w:rsidRDefault="008030A1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Материал обмотки – кремнеземная нить</w:t>
      </w:r>
    </w:p>
    <w:p w14:paraId="25E20277" w14:textId="7A99CB4F" w:rsidR="0082791C" w:rsidRPr="00144B51" w:rsidRDefault="0082791C" w:rsidP="00F32B0B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оборудованию</w:t>
      </w:r>
    </w:p>
    <w:p w14:paraId="7E2B58B9" w14:textId="4969D0FB" w:rsidR="000E7A8E" w:rsidRDefault="000E7A8E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Линия должна содержать в своем составе:</w:t>
      </w:r>
    </w:p>
    <w:p w14:paraId="2B765E50" w14:textId="7D2058A5" w:rsidR="0072314E" w:rsidRDefault="0072314E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Рама установки</w:t>
      </w:r>
      <w:r w:rsidR="00CC15EB">
        <w:t xml:space="preserve"> модульная</w:t>
      </w:r>
    </w:p>
    <w:p w14:paraId="6F2106C9" w14:textId="25C9029F" w:rsidR="000E7A8E" w:rsidRDefault="000E7A8E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Пассивное отдающее устройство;</w:t>
      </w:r>
    </w:p>
    <w:p w14:paraId="559A9167" w14:textId="6E9722C2" w:rsidR="0072314E" w:rsidRDefault="00353D47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Обмоточный узел</w:t>
      </w:r>
    </w:p>
    <w:p w14:paraId="7EAE433A" w14:textId="4573DB39" w:rsidR="00353D47" w:rsidRDefault="00353D47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Лаковые ванны</w:t>
      </w:r>
    </w:p>
    <w:p w14:paraId="15BB2425" w14:textId="4C69E7E2" w:rsidR="00353D47" w:rsidRDefault="00353D47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Сушильная печь</w:t>
      </w:r>
    </w:p>
    <w:p w14:paraId="70D9D6AB" w14:textId="23BE1F38" w:rsidR="00353D47" w:rsidRDefault="00D8033D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Тяговое устройство</w:t>
      </w:r>
    </w:p>
    <w:p w14:paraId="2282AF4A" w14:textId="2D9A287F" w:rsidR="00D8033D" w:rsidRDefault="00D8033D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Приемное устройство</w:t>
      </w:r>
    </w:p>
    <w:p w14:paraId="3400361A" w14:textId="388F0465" w:rsidR="00353D47" w:rsidRDefault="00353D47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Пуль управления</w:t>
      </w:r>
    </w:p>
    <w:p w14:paraId="00ECEDF4" w14:textId="404D8D3A" w:rsidR="00D8033D" w:rsidRPr="00144B51" w:rsidRDefault="00D8033D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раме модульной</w:t>
      </w:r>
    </w:p>
    <w:p w14:paraId="1684076C" w14:textId="5768EDA9" w:rsidR="00D8033D" w:rsidRDefault="00D8033D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Рама установки должна быть </w:t>
      </w:r>
      <w:r w:rsidR="00F117B9">
        <w:t>быстро сборной</w:t>
      </w:r>
    </w:p>
    <w:p w14:paraId="5C40C560" w14:textId="461F875C" w:rsidR="00F117B9" w:rsidRDefault="00F117B9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Рама установки должна быть изготовлена из алюминиевого промышленного профиля</w:t>
      </w:r>
    </w:p>
    <w:p w14:paraId="18C2D0A1" w14:textId="4A39EB07" w:rsidR="007E199F" w:rsidRDefault="007E199F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Рама установки должн</w:t>
      </w:r>
      <w:r w:rsidR="00FD1EA9">
        <w:t xml:space="preserve">а быть модульной, длина одного модуля не более </w:t>
      </w:r>
      <w:r w:rsidR="003B49E9">
        <w:t>1500 мм</w:t>
      </w:r>
    </w:p>
    <w:p w14:paraId="23F990A0" w14:textId="34853480" w:rsidR="002D4D10" w:rsidRDefault="002D4D10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Габариты рамы не более 5500х750 мм, высота рабочей зоны</w:t>
      </w:r>
      <w:r w:rsidR="00C959B3">
        <w:t xml:space="preserve"> 1000–1500 мм от пола</w:t>
      </w:r>
    </w:p>
    <w:p w14:paraId="7B3CC6D9" w14:textId="0AE098F2" w:rsidR="00C959B3" w:rsidRPr="00144B51" w:rsidRDefault="00D5752E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пассивному отдающему устройству</w:t>
      </w:r>
    </w:p>
    <w:p w14:paraId="056C267E" w14:textId="3E77E668" w:rsidR="00D5752E" w:rsidRDefault="00A4159F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Диаметр пассивного отдающего устройств </w:t>
      </w:r>
      <w:r w:rsidR="00BD405C">
        <w:t xml:space="preserve">для катушек </w:t>
      </w:r>
      <w:r w:rsidR="004479EC">
        <w:t>100–160 мм</w:t>
      </w:r>
    </w:p>
    <w:p w14:paraId="40F149E9" w14:textId="0230A80E" w:rsidR="00451026" w:rsidRDefault="00451026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Пассивное отдающее устройство должно быть консольного исполнения</w:t>
      </w:r>
    </w:p>
    <w:p w14:paraId="1CC75858" w14:textId="00AAE078" w:rsidR="00451026" w:rsidRDefault="00451026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Пассивное отдающее устройство должно </w:t>
      </w:r>
      <w:r w:rsidR="004479EC">
        <w:t>позволять регулировать натяжение проволоки в диапазоне 100–1000 г</w:t>
      </w:r>
    </w:p>
    <w:p w14:paraId="184F68F4" w14:textId="49C7C8E4" w:rsidR="004479EC" w:rsidRPr="00144B51" w:rsidRDefault="00D34BA0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обмоточному узлу</w:t>
      </w:r>
    </w:p>
    <w:p w14:paraId="1AE6A754" w14:textId="47CD3801" w:rsidR="00D34BA0" w:rsidRDefault="00D34BA0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Диаметр катушки с кремнеземной нитью </w:t>
      </w:r>
      <w:r w:rsidR="00E64DF8">
        <w:t>от 100 до 160 мм, сменная</w:t>
      </w:r>
    </w:p>
    <w:p w14:paraId="0A03F503" w14:textId="28B7D844" w:rsidR="00E64DF8" w:rsidRDefault="00E64DF8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Частота вращения обмоточного узла должна регулироваться в диапазоне </w:t>
      </w:r>
      <w:r w:rsidR="003B49E9">
        <w:t>0–1000 об</w:t>
      </w:r>
      <w:r w:rsidR="009A4EBB">
        <w:t>/мин</w:t>
      </w:r>
    </w:p>
    <w:p w14:paraId="4CAAF4ED" w14:textId="5915674D" w:rsidR="009A4EBB" w:rsidRDefault="009A4EBB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Обмоточный узел должен быть закрыт защитным кожухом, исключающим открытие во время вращения (</w:t>
      </w:r>
      <w:r w:rsidR="00576EC2">
        <w:t>электромеханический замок)</w:t>
      </w:r>
    </w:p>
    <w:p w14:paraId="0EBE5A6C" w14:textId="3F6E9D4E" w:rsidR="00F92DA9" w:rsidRDefault="00F92DA9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Объем наполнения кремнеземной нитью катушки </w:t>
      </w:r>
      <w:r w:rsidR="00F62B62">
        <w:t>–</w:t>
      </w:r>
      <w:r>
        <w:t xml:space="preserve"> </w:t>
      </w:r>
      <w:r w:rsidR="00F62B62">
        <w:t>200 см3</w:t>
      </w:r>
    </w:p>
    <w:p w14:paraId="2B4A9F73" w14:textId="62914827" w:rsidR="00576EC2" w:rsidRPr="00144B51" w:rsidRDefault="00576EC2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лаковой ванне</w:t>
      </w:r>
    </w:p>
    <w:p w14:paraId="18A7EBEE" w14:textId="38C0E2DD" w:rsidR="00576EC2" w:rsidRDefault="00F62B62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Лаковая ванна должна быть быстросъемной</w:t>
      </w:r>
    </w:p>
    <w:p w14:paraId="38EE3864" w14:textId="56119787" w:rsidR="00A95351" w:rsidRDefault="00A95351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Длина лаковой ванны 200 мм</w:t>
      </w:r>
    </w:p>
    <w:p w14:paraId="19D57F3E" w14:textId="6EAFE72B" w:rsidR="006B7B98" w:rsidRDefault="006B7B98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Метод заливки лака – сверху</w:t>
      </w:r>
      <w:r w:rsidR="00912523">
        <w:t xml:space="preserve"> на установке</w:t>
      </w:r>
    </w:p>
    <w:p w14:paraId="4C6B760F" w14:textId="24056C4A" w:rsidR="006B7B98" w:rsidRDefault="006B7B98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Метод удаление лака </w:t>
      </w:r>
      <w:r w:rsidR="004E1ADF">
        <w:t>–</w:t>
      </w:r>
      <w:r>
        <w:t xml:space="preserve"> </w:t>
      </w:r>
      <w:r w:rsidR="004E1ADF">
        <w:t xml:space="preserve">мойка </w:t>
      </w:r>
      <w:proofErr w:type="spellStart"/>
      <w:r w:rsidR="004E1ADF">
        <w:t>нефрасом</w:t>
      </w:r>
      <w:proofErr w:type="spellEnd"/>
      <w:r w:rsidR="00912523">
        <w:t xml:space="preserve"> вне установки</w:t>
      </w:r>
    </w:p>
    <w:p w14:paraId="19C2F05D" w14:textId="37D20CE4" w:rsidR="004E1ADF" w:rsidRPr="00144B51" w:rsidRDefault="004E1ADF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Конструктивные требования к сушильной печи</w:t>
      </w:r>
    </w:p>
    <w:p w14:paraId="503B760F" w14:textId="1A58AD99" w:rsidR="004E1ADF" w:rsidRDefault="004E1ADF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Температура печи в рабочей зоне сушки провода – </w:t>
      </w:r>
      <w:r w:rsidR="003B49E9">
        <w:t>0–500 градусов</w:t>
      </w:r>
      <w:r>
        <w:t xml:space="preserve"> цельсия</w:t>
      </w:r>
    </w:p>
    <w:p w14:paraId="343EC907" w14:textId="70E3FA6B" w:rsidR="004E1ADF" w:rsidRDefault="004E1ADF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Точность регулировки температуры в рабочей зоне +/- 1 градус цельсия</w:t>
      </w:r>
    </w:p>
    <w:p w14:paraId="3CA2D84D" w14:textId="667E29DF" w:rsidR="004E1ADF" w:rsidRDefault="00833FCA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Печь должна быть двухярусной</w:t>
      </w:r>
    </w:p>
    <w:p w14:paraId="13329F23" w14:textId="02F15062" w:rsidR="00833FCA" w:rsidRDefault="00833FCA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Длина печи 1000 мм</w:t>
      </w:r>
    </w:p>
    <w:p w14:paraId="2B56A24A" w14:textId="2BFB5D1B" w:rsidR="00833FCA" w:rsidRDefault="00833FCA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 xml:space="preserve"> Количество прохождения провода через печь – 3 раза</w:t>
      </w:r>
    </w:p>
    <w:p w14:paraId="24E06AA3" w14:textId="77777777" w:rsidR="00144B51" w:rsidRDefault="00061011" w:rsidP="00F32B0B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b/>
          <w:bCs/>
        </w:rPr>
      </w:pPr>
      <w:bookmarkStart w:id="0" w:name="_Hlk110512683"/>
      <w:r w:rsidRPr="00144B51">
        <w:rPr>
          <w:b/>
          <w:bCs/>
        </w:rPr>
        <w:t>Компоновочное исполнение установки</w:t>
      </w:r>
      <w:r w:rsidR="00144B51">
        <w:rPr>
          <w:b/>
          <w:bCs/>
        </w:rPr>
        <w:t xml:space="preserve"> </w:t>
      </w:r>
      <w:bookmarkEnd w:id="0"/>
      <w:r w:rsidR="00144B51">
        <w:rPr>
          <w:b/>
          <w:bCs/>
        </w:rPr>
        <w:t>и узлов</w:t>
      </w:r>
    </w:p>
    <w:p w14:paraId="6CEDBA48" w14:textId="7DD15D10" w:rsidR="00833FCA" w:rsidRPr="00144B51" w:rsidRDefault="00061011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 w:rsidRPr="00144B51">
        <w:t xml:space="preserve"> </w:t>
      </w:r>
      <w:r w:rsidR="00144B51" w:rsidRPr="00144B51">
        <w:t xml:space="preserve">Компоновочное исполнение установки </w:t>
      </w:r>
      <w:r w:rsidRPr="00144B51">
        <w:t>согласно прилагаемому рисунку</w:t>
      </w:r>
      <w:r w:rsidR="00614C7C" w:rsidRPr="00144B51">
        <w:t xml:space="preserve"> 1.</w:t>
      </w:r>
    </w:p>
    <w:p w14:paraId="3410270C" w14:textId="0789035C" w:rsidR="00614C7C" w:rsidRDefault="00614C7C" w:rsidP="00F32B0B">
      <w:pPr>
        <w:pStyle w:val="a3"/>
        <w:spacing w:after="0"/>
        <w:ind w:left="0"/>
        <w:jc w:val="center"/>
      </w:pPr>
      <w:r w:rsidRPr="00614C7C">
        <w:lastRenderedPageBreak/>
        <w:drawing>
          <wp:inline distT="0" distB="0" distL="0" distR="0" wp14:anchorId="13ECB220" wp14:editId="66965AC4">
            <wp:extent cx="5940425" cy="44119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2636A" w14:textId="51D7142A" w:rsidR="00614C7C" w:rsidRDefault="00614C7C" w:rsidP="00F32B0B">
      <w:pPr>
        <w:pStyle w:val="a3"/>
        <w:spacing w:after="0"/>
        <w:ind w:left="0" w:firstLine="567"/>
        <w:jc w:val="center"/>
      </w:pPr>
      <w:r>
        <w:t>Рис. 1 – компоновочн</w:t>
      </w:r>
      <w:r w:rsidR="0010477B">
        <w:t>ое</w:t>
      </w:r>
      <w:r>
        <w:t xml:space="preserve"> решения установки</w:t>
      </w:r>
    </w:p>
    <w:p w14:paraId="2C40F388" w14:textId="0B870520" w:rsidR="00614C7C" w:rsidRDefault="0007150C" w:rsidP="00F32B0B">
      <w:pPr>
        <w:pStyle w:val="a3"/>
        <w:numPr>
          <w:ilvl w:val="2"/>
          <w:numId w:val="1"/>
        </w:numPr>
        <w:spacing w:after="0"/>
        <w:ind w:left="0" w:firstLine="567"/>
        <w:jc w:val="both"/>
      </w:pPr>
      <w:r>
        <w:t>Компоновочное исполнение лаковой ванны согласно рисунк</w:t>
      </w:r>
      <w:r w:rsidR="00CA446D">
        <w:t>ам</w:t>
      </w:r>
      <w:r>
        <w:t xml:space="preserve"> </w:t>
      </w:r>
      <w:r w:rsidR="0010477B">
        <w:t>2–4, не является окончательным вариантом.</w:t>
      </w:r>
    </w:p>
    <w:p w14:paraId="4D765F8C" w14:textId="035831CE" w:rsidR="0007150C" w:rsidRDefault="004A378A" w:rsidP="00F32B0B">
      <w:pPr>
        <w:spacing w:after="0"/>
        <w:jc w:val="center"/>
      </w:pPr>
      <w:r w:rsidRPr="004A378A">
        <w:drawing>
          <wp:inline distT="0" distB="0" distL="0" distR="0" wp14:anchorId="697B4EC0" wp14:editId="53D8EBF1">
            <wp:extent cx="3486150" cy="2626444"/>
            <wp:effectExtent l="0" t="0" r="0" b="2540"/>
            <wp:docPr id="3" name="Рисунок 3" descr="Изображение выглядит как металлоиздел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металлоизделия&#10;&#10;Автоматически созданное описание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9236" cy="262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D46B" w14:textId="10964B1A" w:rsidR="004A378A" w:rsidRDefault="004A378A" w:rsidP="00F32B0B">
      <w:pPr>
        <w:spacing w:after="0"/>
        <w:ind w:firstLine="567"/>
        <w:jc w:val="center"/>
      </w:pPr>
      <w:r>
        <w:t>Рис. 2 – компоновочное решение лаковой ванны, вид сверху</w:t>
      </w:r>
    </w:p>
    <w:p w14:paraId="59FE89AF" w14:textId="741F34A7" w:rsidR="004A378A" w:rsidRDefault="00786F76" w:rsidP="00F32B0B">
      <w:pPr>
        <w:spacing w:after="0"/>
        <w:jc w:val="center"/>
      </w:pPr>
      <w:r w:rsidRPr="00786F76">
        <w:lastRenderedPageBreak/>
        <w:drawing>
          <wp:inline distT="0" distB="0" distL="0" distR="0" wp14:anchorId="6C33F283" wp14:editId="4EB13A3C">
            <wp:extent cx="3933840" cy="3211830"/>
            <wp:effectExtent l="0" t="0" r="952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8899" cy="321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176C6" w14:textId="68385F09" w:rsidR="00786F76" w:rsidRDefault="00786F76" w:rsidP="00F32B0B">
      <w:pPr>
        <w:spacing w:after="0"/>
        <w:ind w:firstLine="567"/>
        <w:jc w:val="center"/>
      </w:pPr>
      <w:r>
        <w:t xml:space="preserve">Рис. </w:t>
      </w:r>
      <w:r>
        <w:t>3</w:t>
      </w:r>
      <w:r>
        <w:t xml:space="preserve"> – компоновочное решение лаковой ванны, вид </w:t>
      </w:r>
      <w:r>
        <w:t>сбоку</w:t>
      </w:r>
    </w:p>
    <w:p w14:paraId="63726551" w14:textId="01E40108" w:rsidR="00786F76" w:rsidRDefault="0010477B" w:rsidP="00F32B0B">
      <w:pPr>
        <w:spacing w:after="0"/>
        <w:jc w:val="center"/>
      </w:pPr>
      <w:r w:rsidRPr="0010477B">
        <w:drawing>
          <wp:inline distT="0" distB="0" distL="0" distR="0" wp14:anchorId="230839A5" wp14:editId="4AB6091C">
            <wp:extent cx="4038600" cy="270161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44668" cy="270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DF51E" w14:textId="42497BC0" w:rsidR="0010477B" w:rsidRDefault="0010477B" w:rsidP="00F32B0B">
      <w:pPr>
        <w:spacing w:after="0"/>
        <w:ind w:firstLine="567"/>
        <w:jc w:val="center"/>
      </w:pPr>
      <w:r>
        <w:t xml:space="preserve">Рис. </w:t>
      </w:r>
      <w:r>
        <w:t>4</w:t>
      </w:r>
      <w:r>
        <w:t xml:space="preserve"> – компоновочное решение лаковой ванны, вид </w:t>
      </w:r>
      <w:r>
        <w:t>сзади</w:t>
      </w:r>
    </w:p>
    <w:p w14:paraId="0E4CF195" w14:textId="40F6ECDD" w:rsidR="0007150C" w:rsidRDefault="00864D77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Изображения существующей установки прототипа будут предоставлены дополнительно</w:t>
      </w:r>
    </w:p>
    <w:p w14:paraId="2D7C9AA5" w14:textId="57DFF0DC" w:rsidR="00864D77" w:rsidRPr="00144B51" w:rsidRDefault="00864D77" w:rsidP="00F32B0B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b/>
          <w:bCs/>
        </w:rPr>
      </w:pPr>
      <w:r w:rsidRPr="00144B51">
        <w:rPr>
          <w:b/>
          <w:bCs/>
        </w:rPr>
        <w:t>Эксплуатационные требования к оборудованию</w:t>
      </w:r>
    </w:p>
    <w:p w14:paraId="7C0ABA55" w14:textId="76F7C616" w:rsidR="00864D77" w:rsidRDefault="009A52D9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 xml:space="preserve">Наличие регулировки </w:t>
      </w:r>
      <w:r w:rsidR="00144B51">
        <w:t>линейной</w:t>
      </w:r>
      <w:r>
        <w:t xml:space="preserve"> скорости </w:t>
      </w:r>
      <w:r w:rsidR="00144B51">
        <w:t>обматываемого</w:t>
      </w:r>
      <w:r>
        <w:t xml:space="preserve"> провода в диапазоне </w:t>
      </w:r>
      <w:r w:rsidR="00144B51">
        <w:t>1–100 м/час</w:t>
      </w:r>
    </w:p>
    <w:p w14:paraId="7E834173" w14:textId="0663055F" w:rsidR="00144B51" w:rsidRDefault="00123896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Наличие регулировки угловой скорости вращения обмотчиков в диапазоне 0–1000 об/мин</w:t>
      </w:r>
    </w:p>
    <w:p w14:paraId="5885786E" w14:textId="1410514B" w:rsidR="00123896" w:rsidRDefault="00123896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 xml:space="preserve">Наличие регулировки температуры рабочей зоны сушки провода в диапазоне </w:t>
      </w:r>
      <w:r w:rsidR="00CF28AE">
        <w:t>0–500 градусов</w:t>
      </w:r>
      <w:r>
        <w:t xml:space="preserve"> </w:t>
      </w:r>
      <w:r w:rsidR="00CF28AE">
        <w:t>цельсия с</w:t>
      </w:r>
      <w:r>
        <w:t xml:space="preserve"> точность</w:t>
      </w:r>
      <w:r w:rsidR="00CF28AE">
        <w:t>ю</w:t>
      </w:r>
      <w:r>
        <w:t xml:space="preserve"> +/- 1 град.</w:t>
      </w:r>
    </w:p>
    <w:p w14:paraId="1DD0CAF6" w14:textId="0A91C644" w:rsidR="00123896" w:rsidRDefault="00123896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Наличие индикатора обрыва нити</w:t>
      </w:r>
    </w:p>
    <w:p w14:paraId="0EEA52DC" w14:textId="5994C662" w:rsidR="00CF28AE" w:rsidRDefault="00CF28AE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Наличие счетчика готового продукта в метрах</w:t>
      </w:r>
    </w:p>
    <w:p w14:paraId="0E474D9B" w14:textId="43EC4BD9" w:rsidR="00EA78E7" w:rsidRDefault="00EA78E7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Наличие панели для регулировки и контроля работы установки</w:t>
      </w:r>
    </w:p>
    <w:p w14:paraId="3CD50B58" w14:textId="2FC841E4" w:rsidR="00CF28AE" w:rsidRDefault="00CF28AE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Напряжение питания</w:t>
      </w:r>
      <w:r w:rsidR="0073038C">
        <w:t xml:space="preserve"> установки</w:t>
      </w:r>
      <w:r>
        <w:t xml:space="preserve"> 220 В</w:t>
      </w:r>
      <w:r w:rsidR="0073038C">
        <w:t>, 15кВт макс</w:t>
      </w:r>
    </w:p>
    <w:p w14:paraId="50DFD0BB" w14:textId="2B26DD5A" w:rsidR="0073038C" w:rsidRDefault="0073038C" w:rsidP="00F32B0B">
      <w:pPr>
        <w:pStyle w:val="a3"/>
        <w:numPr>
          <w:ilvl w:val="1"/>
          <w:numId w:val="1"/>
        </w:numPr>
        <w:spacing w:after="0"/>
        <w:ind w:left="0" w:firstLine="567"/>
        <w:jc w:val="both"/>
      </w:pPr>
      <w:r>
        <w:t>Наличие защиты от контакт</w:t>
      </w:r>
      <w:r w:rsidR="00C711A1">
        <w:t>а персонала</w:t>
      </w:r>
      <w:r>
        <w:t xml:space="preserve"> с вращающимися и горячими частями во время работы установки</w:t>
      </w:r>
    </w:p>
    <w:p w14:paraId="1528AC22" w14:textId="1003C0CC" w:rsidR="00353D47" w:rsidRDefault="00C711A1" w:rsidP="00F32B0B">
      <w:pPr>
        <w:pStyle w:val="a3"/>
        <w:numPr>
          <w:ilvl w:val="0"/>
          <w:numId w:val="1"/>
        </w:numPr>
        <w:spacing w:after="0"/>
        <w:ind w:left="0" w:firstLine="567"/>
        <w:jc w:val="both"/>
      </w:pPr>
      <w:r>
        <w:t>Уточнения и изменения в ТЗ вносятся по согласованию сторон</w:t>
      </w:r>
    </w:p>
    <w:sectPr w:rsidR="0035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8F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28559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65722188">
    <w:abstractNumId w:val="0"/>
  </w:num>
  <w:num w:numId="2" w16cid:durableId="396171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96B"/>
    <w:rsid w:val="00061011"/>
    <w:rsid w:val="0007150C"/>
    <w:rsid w:val="00095B92"/>
    <w:rsid w:val="000E7A8E"/>
    <w:rsid w:val="0010477B"/>
    <w:rsid w:val="00123896"/>
    <w:rsid w:val="00144B51"/>
    <w:rsid w:val="002C4FE6"/>
    <w:rsid w:val="002D4D10"/>
    <w:rsid w:val="00337209"/>
    <w:rsid w:val="00353D47"/>
    <w:rsid w:val="003B49E9"/>
    <w:rsid w:val="004479EC"/>
    <w:rsid w:val="00451026"/>
    <w:rsid w:val="004A378A"/>
    <w:rsid w:val="004E1ADF"/>
    <w:rsid w:val="00576EC2"/>
    <w:rsid w:val="00614C7C"/>
    <w:rsid w:val="006973D4"/>
    <w:rsid w:val="006B7B98"/>
    <w:rsid w:val="0072314E"/>
    <w:rsid w:val="0073038C"/>
    <w:rsid w:val="00786F76"/>
    <w:rsid w:val="007E199F"/>
    <w:rsid w:val="008030A1"/>
    <w:rsid w:val="0082791C"/>
    <w:rsid w:val="00833FCA"/>
    <w:rsid w:val="00864D77"/>
    <w:rsid w:val="00912523"/>
    <w:rsid w:val="009A4EBB"/>
    <w:rsid w:val="009A52D9"/>
    <w:rsid w:val="009F416F"/>
    <w:rsid w:val="00A4159F"/>
    <w:rsid w:val="00A95351"/>
    <w:rsid w:val="00BD405C"/>
    <w:rsid w:val="00C711A1"/>
    <w:rsid w:val="00C959B3"/>
    <w:rsid w:val="00C96D0E"/>
    <w:rsid w:val="00CA446D"/>
    <w:rsid w:val="00CC15EB"/>
    <w:rsid w:val="00CF28AE"/>
    <w:rsid w:val="00D34BA0"/>
    <w:rsid w:val="00D5752E"/>
    <w:rsid w:val="00D8033D"/>
    <w:rsid w:val="00DC296B"/>
    <w:rsid w:val="00E64DF8"/>
    <w:rsid w:val="00E74FFF"/>
    <w:rsid w:val="00EA78E7"/>
    <w:rsid w:val="00F117B9"/>
    <w:rsid w:val="00F32B0B"/>
    <w:rsid w:val="00F62B62"/>
    <w:rsid w:val="00F92DA9"/>
    <w:rsid w:val="00FD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C431"/>
  <w15:chartTrackingRefBased/>
  <w15:docId w15:val="{CB68E142-AAD4-489D-9AD8-AFD75792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714A9E57F9D564F88B0AC47F849F520" ma:contentTypeVersion="16" ma:contentTypeDescription="Создание документа." ma:contentTypeScope="" ma:versionID="e1b011d368e083a5356c68bcad3ede33">
  <xsd:schema xmlns:xsd="http://www.w3.org/2001/XMLSchema" xmlns:xs="http://www.w3.org/2001/XMLSchema" xmlns:p="http://schemas.microsoft.com/office/2006/metadata/properties" xmlns:ns2="b77fb31d-711d-48db-801e-fe55bdadf1c4" xmlns:ns3="81cbbc21-a50b-4e6c-8cc6-a5cd03837243" targetNamespace="http://schemas.microsoft.com/office/2006/metadata/properties" ma:root="true" ma:fieldsID="8e1f6e1c6205eb0deaa9a8b44fcfb086" ns2:_="" ns3:_="">
    <xsd:import namespace="b77fb31d-711d-48db-801e-fe55bdadf1c4"/>
    <xsd:import namespace="81cbbc21-a50b-4e6c-8cc6-a5cd03837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fb31d-711d-48db-801e-fe55bdadf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456802-df72-4f42-87be-bc7f651b94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cbbc21-a50b-4e6c-8cc6-a5cd038372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a01b001-4618-4d2d-a332-a7144c54bd23}" ma:internalName="TaxCatchAll" ma:showField="CatchAllData" ma:web="81cbbc21-a50b-4e6c-8cc6-a5cd038372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7fb31d-711d-48db-801e-fe55bdadf1c4">
      <Terms xmlns="http://schemas.microsoft.com/office/infopath/2007/PartnerControls"/>
    </lcf76f155ced4ddcb4097134ff3c332f>
    <TaxCatchAll xmlns="81cbbc21-a50b-4e6c-8cc6-a5cd03837243" xsi:nil="true"/>
  </documentManagement>
</p:properties>
</file>

<file path=customXml/itemProps1.xml><?xml version="1.0" encoding="utf-8"?>
<ds:datastoreItem xmlns:ds="http://schemas.openxmlformats.org/officeDocument/2006/customXml" ds:itemID="{FCACA352-1ED8-463F-AEA6-FB5B18876E70}"/>
</file>

<file path=customXml/itemProps2.xml><?xml version="1.0" encoding="utf-8"?>
<ds:datastoreItem xmlns:ds="http://schemas.openxmlformats.org/officeDocument/2006/customXml" ds:itemID="{5AA46581-A0B3-4077-B2FC-1E1899B63A80}"/>
</file>

<file path=customXml/itemProps3.xml><?xml version="1.0" encoding="utf-8"?>
<ds:datastoreItem xmlns:ds="http://schemas.openxmlformats.org/officeDocument/2006/customXml" ds:itemID="{3351B1EB-3606-46B3-B07D-343EBA294C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Антонюк</dc:creator>
  <cp:keywords/>
  <dc:description/>
  <cp:lastModifiedBy>Иван Антонюк</cp:lastModifiedBy>
  <cp:revision>52</cp:revision>
  <dcterms:created xsi:type="dcterms:W3CDTF">2022-08-04T09:40:00Z</dcterms:created>
  <dcterms:modified xsi:type="dcterms:W3CDTF">2022-08-04T10:43:00Z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0x0101005714A9E57F9D564F88B0AC47F849F520</vt:lpwstr>
  </property>
</Properties>
</file>