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contextualSpacing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object w:dxaOrig="6687" w:dyaOrig="9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3.45pt;height:67.9pt" o:ole="">
            <v:imagedata r:id="rId8" o:title=""/>
          </v:shape>
          <o:OLEObject Type="Embed" ProgID="CorelDraw.Graphic.16" ShapeID="_x0000_i1025" DrawAspect="Content" ObjectID="_1718534576" r:id="rId9"/>
        </w:object>
      </w:r>
    </w:p>
    <w:p>
      <w:pPr>
        <w:contextualSpacing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640" w:type="dxa"/>
        <w:tblLayout w:type="fixed"/>
        <w:tblLook w:val="0000" w:firstRow="0" w:lastRow="0" w:firstColumn="0" w:lastColumn="0" w:noHBand="0" w:noVBand="0"/>
      </w:tblPr>
      <w:tblGrid>
        <w:gridCol w:w="3085"/>
        <w:gridCol w:w="3436"/>
        <w:gridCol w:w="3119"/>
      </w:tblGrid>
      <w:tr>
        <w:trPr>
          <w:trHeight w:val="300"/>
        </w:trPr>
        <w:tc>
          <w:tcPr>
            <w:tcW w:w="3085" w:type="dxa"/>
            <w:noWrap/>
          </w:tcPr>
          <w:p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СОГЛАСОВАНО:</w:t>
            </w:r>
          </w:p>
          <w:p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Директор по развитию</w:t>
            </w:r>
          </w:p>
          <w:p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НПО «ЭЛСИБ» ПАО</w:t>
            </w:r>
          </w:p>
          <w:p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___________ </w:t>
            </w:r>
            <w:r>
              <w:rPr>
                <w:rFonts w:asciiTheme="minorHAnsi" w:hAnsiTheme="minorHAnsi" w:cstheme="minorHAnsi"/>
                <w:u w:val="single"/>
              </w:rPr>
              <w:t>М.С. Голубцов</w:t>
            </w:r>
          </w:p>
          <w:p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     (подпись) (фамилия и инициалы)</w:t>
            </w:r>
          </w:p>
          <w:p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«___» _________ 2022 г.</w:t>
            </w:r>
          </w:p>
        </w:tc>
        <w:tc>
          <w:tcPr>
            <w:tcW w:w="3436" w:type="dxa"/>
          </w:tcPr>
          <w:p>
            <w:pPr>
              <w:spacing w:line="276" w:lineRule="auto"/>
              <w:ind w:firstLine="1543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noWrap/>
          </w:tcPr>
          <w:p>
            <w:pPr>
              <w:spacing w:line="276" w:lineRule="auto"/>
              <w:ind w:left="33"/>
              <w:contextualSpacing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УТВЕРЖДАЮ:</w:t>
            </w:r>
          </w:p>
          <w:p>
            <w:pPr>
              <w:spacing w:line="276" w:lineRule="auto"/>
              <w:ind w:left="33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Технический директор</w:t>
            </w:r>
          </w:p>
          <w:p>
            <w:pPr>
              <w:spacing w:line="276" w:lineRule="auto"/>
              <w:ind w:left="33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НПО «ЭЛСИБ» ПАО</w:t>
            </w:r>
          </w:p>
          <w:p>
            <w:pPr>
              <w:spacing w:line="276" w:lineRule="auto"/>
              <w:ind w:left="33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__________ </w:t>
            </w:r>
            <w:r>
              <w:rPr>
                <w:rFonts w:asciiTheme="minorHAnsi" w:hAnsiTheme="minorHAnsi" w:cstheme="minorHAnsi"/>
                <w:u w:val="single"/>
              </w:rPr>
              <w:t xml:space="preserve">А.В. </w:t>
            </w:r>
            <w:proofErr w:type="spellStart"/>
            <w:r>
              <w:rPr>
                <w:rFonts w:asciiTheme="minorHAnsi" w:hAnsiTheme="minorHAnsi" w:cstheme="minorHAnsi"/>
                <w:u w:val="single"/>
              </w:rPr>
              <w:t>Чириков</w:t>
            </w:r>
            <w:proofErr w:type="spellEnd"/>
          </w:p>
          <w:p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       (подпись) (фамилия и инициалы)</w:t>
            </w:r>
          </w:p>
          <w:p>
            <w:pPr>
              <w:spacing w:line="276" w:lineRule="auto"/>
              <w:ind w:left="33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«___» _________ 2022 г.</w:t>
            </w:r>
          </w:p>
        </w:tc>
      </w:tr>
    </w:tbl>
    <w:p>
      <w:pPr>
        <w:spacing w:line="276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</w:p>
    <w:p>
      <w:pPr>
        <w:tabs>
          <w:tab w:val="center" w:pos="4960"/>
          <w:tab w:val="left" w:pos="6990"/>
        </w:tabs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</w:p>
    <w:p>
      <w:pPr>
        <w:tabs>
          <w:tab w:val="center" w:pos="4960"/>
          <w:tab w:val="left" w:pos="6990"/>
        </w:tabs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ТЕХНИЧЕСКОЕ ЗАДАНИЕ</w:t>
      </w:r>
    </w:p>
    <w:p>
      <w:pPr>
        <w:pStyle w:val="a7"/>
        <w:ind w:left="426"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на приобретение станка для изолировки стержней</w:t>
      </w:r>
    </w:p>
    <w:p>
      <w:pPr>
        <w:pStyle w:val="a7"/>
        <w:ind w:left="426"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турбогенераторов и гидрогенераторов</w:t>
      </w:r>
    </w:p>
    <w:p>
      <w:pPr>
        <w:rPr>
          <w:rFonts w:asciiTheme="minorHAnsi" w:hAnsiTheme="minorHAnsi" w:cstheme="minorHAnsi"/>
          <w:b/>
        </w:rPr>
      </w:pPr>
    </w:p>
    <w:p>
      <w:pPr>
        <w:pStyle w:val="a7"/>
        <w:keepNext/>
        <w:keepLines/>
        <w:numPr>
          <w:ilvl w:val="0"/>
          <w:numId w:val="1"/>
        </w:numPr>
        <w:tabs>
          <w:tab w:val="left" w:pos="0"/>
        </w:tabs>
        <w:spacing w:before="120" w:after="120"/>
        <w:ind w:left="0" w:right="0" w:firstLine="425"/>
        <w:contextualSpacing w:val="0"/>
        <w:jc w:val="both"/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Цель приобретения оборудования:</w:t>
      </w:r>
    </w:p>
    <w:p>
      <w:pPr>
        <w:ind w:firstLine="42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Оборудование требуется для обеспечения выполнения сроков выпуска продукции, стабильности работы производства и изготовления продукции требуемого качества.</w:t>
      </w:r>
    </w:p>
    <w:p>
      <w:pPr>
        <w:ind w:firstLine="42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Новый изолировочный станок приобретается:</w:t>
      </w:r>
    </w:p>
    <w:p>
      <w:pPr>
        <w:pStyle w:val="a7"/>
        <w:numPr>
          <w:ilvl w:val="0"/>
          <w:numId w:val="9"/>
        </w:numPr>
        <w:tabs>
          <w:tab w:val="left" w:pos="284"/>
          <w:tab w:val="left" w:pos="851"/>
          <w:tab w:val="left" w:pos="993"/>
        </w:tabs>
        <w:ind w:left="0" w:right="0" w:firstLine="425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взамен </w:t>
      </w:r>
      <w:proofErr w:type="spellStart"/>
      <w:r>
        <w:rPr>
          <w:rFonts w:cstheme="minorHAnsi"/>
          <w:bCs/>
          <w:sz w:val="24"/>
          <w:szCs w:val="24"/>
        </w:rPr>
        <w:t>бандажировочного</w:t>
      </w:r>
      <w:proofErr w:type="spellEnd"/>
      <w:r>
        <w:rPr>
          <w:rFonts w:cstheme="minorHAnsi"/>
          <w:bCs/>
          <w:sz w:val="24"/>
          <w:szCs w:val="24"/>
        </w:rPr>
        <w:t xml:space="preserve"> станка модели </w:t>
      </w:r>
      <w:r>
        <w:rPr>
          <w:rFonts w:cstheme="minorHAnsi"/>
          <w:bCs/>
          <w:sz w:val="24"/>
          <w:szCs w:val="24"/>
          <w:lang w:val="en-US"/>
        </w:rPr>
        <w:t>SDB</w:t>
      </w:r>
      <w:r>
        <w:rPr>
          <w:rFonts w:cstheme="minorHAnsi"/>
          <w:bCs/>
          <w:sz w:val="24"/>
          <w:szCs w:val="24"/>
        </w:rPr>
        <w:t>-</w:t>
      </w:r>
      <w:r>
        <w:rPr>
          <w:rFonts w:cstheme="minorHAnsi"/>
          <w:bCs/>
          <w:sz w:val="24"/>
          <w:szCs w:val="24"/>
          <w:lang w:val="en-US"/>
        </w:rPr>
        <w:t>A</w:t>
      </w:r>
      <w:r>
        <w:rPr>
          <w:rFonts w:cstheme="minorHAnsi"/>
          <w:bCs/>
          <w:sz w:val="24"/>
          <w:szCs w:val="24"/>
        </w:rPr>
        <w:t>10 (инв. №05719), списанного согласно Приказу №428 от 22.10.2018г;</w:t>
      </w:r>
    </w:p>
    <w:p>
      <w:pPr>
        <w:pStyle w:val="a7"/>
        <w:numPr>
          <w:ilvl w:val="0"/>
          <w:numId w:val="9"/>
        </w:numPr>
        <w:tabs>
          <w:tab w:val="left" w:pos="284"/>
          <w:tab w:val="left" w:pos="851"/>
          <w:tab w:val="left" w:pos="993"/>
        </w:tabs>
        <w:ind w:left="0" w:right="0" w:firstLine="425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в дополнение к существующему, но технически и физически устаревшему оборудованию: двум изолировочным станкам ЛШ-5 ч. 13028СБ (инв. №05734 и №05711); изолировочному станку ЛУС-6-00-01ЭТ (инв. №05151);</w:t>
      </w:r>
    </w:p>
    <w:p>
      <w:pPr>
        <w:pStyle w:val="a7"/>
        <w:numPr>
          <w:ilvl w:val="0"/>
          <w:numId w:val="9"/>
        </w:numPr>
        <w:tabs>
          <w:tab w:val="left" w:pos="284"/>
          <w:tab w:val="left" w:pos="851"/>
          <w:tab w:val="left" w:pos="993"/>
        </w:tabs>
        <w:ind w:left="0" w:right="0" w:firstLine="425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в дополнение к существующему более современному, но физически устаревшему, оборудованию с целью возможности выпуска продукции и дальнейшего технического перевооружения парка станков </w:t>
      </w:r>
      <w:r>
        <w:rPr>
          <w:rFonts w:cstheme="minorHAnsi"/>
          <w:bCs/>
          <w:sz w:val="24"/>
          <w:szCs w:val="24"/>
          <w:lang w:val="en-US"/>
        </w:rPr>
        <w:t>SDB</w:t>
      </w:r>
      <w:r>
        <w:rPr>
          <w:rFonts w:cstheme="minorHAnsi"/>
          <w:bCs/>
          <w:sz w:val="24"/>
          <w:szCs w:val="24"/>
        </w:rPr>
        <w:t>-9000 (инв. №05220).</w:t>
      </w:r>
    </w:p>
    <w:p>
      <w:pPr>
        <w:tabs>
          <w:tab w:val="left" w:pos="851"/>
          <w:tab w:val="left" w:pos="993"/>
        </w:tabs>
        <w:ind w:firstLine="42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Место эксплуатации: Изолировочно-обмоточное производство, участок изготовления стержневой и катушечной обмотки, 1й пролет Экспериментального корпуса.</w:t>
      </w:r>
    </w:p>
    <w:p>
      <w:pPr>
        <w:tabs>
          <w:tab w:val="left" w:pos="851"/>
          <w:tab w:val="left" w:pos="993"/>
        </w:tabs>
        <w:ind w:firstLine="42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Изготовление стержневой обмотки включает в себя большое количество технологических операций и имеет длительный производственный цикл. Изолировка занимает одну из ключевых мест в процессе производства стержней, но количество и производительность существующего оборудования делает ее самым узким местом. Приобретение еще одного современного изолировочного станка позволило бы значительно увеличить производительность участка для обеспечения выполнения запланированного объема заказов и повысить технические возможности предприятия для выпуска новых моделей стержней. Загрузка существующих станков на этапе освоения вновь приобретаемого станка составит 70%; доля загрузки вновь вводимого оборудования (</w:t>
      </w:r>
      <w:proofErr w:type="spellStart"/>
      <w:r>
        <w:rPr>
          <w:rFonts w:asciiTheme="minorHAnsi" w:hAnsiTheme="minorHAnsi" w:cstheme="minorHAnsi"/>
          <w:bCs/>
        </w:rPr>
        <w:t>экспертно</w:t>
      </w:r>
      <w:proofErr w:type="spellEnd"/>
      <w:r>
        <w:rPr>
          <w:rFonts w:asciiTheme="minorHAnsi" w:hAnsiTheme="minorHAnsi" w:cstheme="minorHAnsi"/>
          <w:bCs/>
        </w:rPr>
        <w:t>) на этапе освоения – 30% и после вывода изношенного оборудования – 100%.</w:t>
      </w:r>
    </w:p>
    <w:p>
      <w:pPr>
        <w:pStyle w:val="a7"/>
        <w:keepNext/>
        <w:keepLines/>
        <w:numPr>
          <w:ilvl w:val="0"/>
          <w:numId w:val="1"/>
        </w:numPr>
        <w:tabs>
          <w:tab w:val="left" w:pos="0"/>
        </w:tabs>
        <w:spacing w:before="120" w:after="120"/>
        <w:ind w:left="0" w:right="0" w:firstLine="425"/>
        <w:contextualSpacing w:val="0"/>
        <w:jc w:val="both"/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Чертежи деталей, которые будут изготавливаться на вновь приобретаемом оборудовании:</w:t>
      </w:r>
    </w:p>
    <w:p>
      <w:pPr>
        <w:tabs>
          <w:tab w:val="left" w:pos="851"/>
          <w:tab w:val="left" w:pos="993"/>
        </w:tabs>
        <w:ind w:firstLine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Вновь приобретаемое оборудование должно обеспечивать точность и качество изготовления стержней согласно таблице 1. </w:t>
      </w:r>
    </w:p>
    <w:p>
      <w:pPr>
        <w:tabs>
          <w:tab w:val="left" w:pos="851"/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Тип изолируемых стержней: волновая обмотка гидрогенераторов; петлевая обмотка турбогенераторов, гидрогенераторов.</w:t>
      </w:r>
    </w:p>
    <w:p>
      <w:pPr>
        <w:jc w:val="both"/>
        <w:rPr>
          <w:rFonts w:asciiTheme="minorHAnsi" w:hAnsiTheme="minorHAnsi" w:cstheme="minorHAnsi"/>
          <w:bCs/>
        </w:rPr>
      </w:pPr>
    </w:p>
    <w:p>
      <w:pPr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Таблица 1. Примеры изготавливаемых изолированных стержней</w:t>
      </w:r>
    </w:p>
    <w:tbl>
      <w:tblPr>
        <w:tblStyle w:val="ad"/>
        <w:tblW w:w="5000" w:type="pct"/>
        <w:jc w:val="center"/>
        <w:tblLook w:val="04A0" w:firstRow="1" w:lastRow="0" w:firstColumn="1" w:lastColumn="0" w:noHBand="0" w:noVBand="1"/>
      </w:tblPr>
      <w:tblGrid>
        <w:gridCol w:w="639"/>
        <w:gridCol w:w="1839"/>
        <w:gridCol w:w="2200"/>
        <w:gridCol w:w="1680"/>
        <w:gridCol w:w="1083"/>
        <w:gridCol w:w="1904"/>
      </w:tblGrid>
      <w:tr>
        <w:trPr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№ п/п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Номер чертежа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Машина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Годовой объем </w:t>
            </w:r>
          </w:p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выпуска, шт.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Вес, кг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Тип выводов</w:t>
            </w:r>
          </w:p>
        </w:tc>
      </w:tr>
      <w:tr>
        <w:trPr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ВКИА.685463.075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СВ 1343/150-100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1620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16,2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Без наконечника</w:t>
            </w:r>
          </w:p>
        </w:tc>
      </w:tr>
      <w:tr>
        <w:trPr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ВКИА.685463.069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СВ 1160/162-68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2200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24,2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Без наконечника</w:t>
            </w:r>
          </w:p>
        </w:tc>
      </w:tr>
      <w:tr>
        <w:trPr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ВКИА.685463.077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СВ 995/233-30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1930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35,0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Без наконечника</w:t>
            </w:r>
          </w:p>
        </w:tc>
      </w:tr>
      <w:tr>
        <w:trPr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ВКИА.685476.008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ТФ-63-2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870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66,2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 наконечником</w:t>
            </w:r>
          </w:p>
        </w:tc>
      </w:tr>
      <w:tr>
        <w:trPr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ВКИА.685476.064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ТВФ-220-2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138,7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 наконечником</w:t>
            </w:r>
          </w:p>
        </w:tc>
      </w:tr>
      <w:tr>
        <w:trPr>
          <w:trHeight w:val="383"/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ВКИА.685476.043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ТФ-32-2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43,3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 наконечником</w:t>
            </w:r>
          </w:p>
        </w:tc>
      </w:tr>
      <w:tr>
        <w:trPr>
          <w:trHeight w:val="431"/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5ВК.540.301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ТВВ-500-2Е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144,0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 наконечником</w:t>
            </w:r>
          </w:p>
        </w:tc>
      </w:tr>
      <w:tr>
        <w:trPr>
          <w:trHeight w:val="395"/>
          <w:jc w:val="center"/>
        </w:trPr>
        <w:tc>
          <w:tcPr>
            <w:tcW w:w="343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9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ВКИА.685476.113</w:t>
            </w:r>
          </w:p>
        </w:tc>
        <w:tc>
          <w:tcPr>
            <w:tcW w:w="1178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ТВВ-315-2У3</w:t>
            </w:r>
          </w:p>
        </w:tc>
        <w:tc>
          <w:tcPr>
            <w:tcW w:w="90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140</w:t>
            </w:r>
          </w:p>
        </w:tc>
        <w:tc>
          <w:tcPr>
            <w:tcW w:w="580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134,5</w:t>
            </w:r>
          </w:p>
        </w:tc>
        <w:tc>
          <w:tcPr>
            <w:tcW w:w="1019" w:type="pct"/>
            <w:vAlign w:val="center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 наконечником</w:t>
            </w:r>
          </w:p>
        </w:tc>
      </w:tr>
    </w:tbl>
    <w:p>
      <w:pPr>
        <w:pStyle w:val="a7"/>
        <w:keepNext/>
        <w:keepLines/>
        <w:numPr>
          <w:ilvl w:val="0"/>
          <w:numId w:val="1"/>
        </w:numPr>
        <w:tabs>
          <w:tab w:val="left" w:pos="0"/>
        </w:tabs>
        <w:spacing w:before="120" w:after="120"/>
        <w:ind w:left="0" w:right="0" w:firstLine="425"/>
        <w:contextualSpacing w:val="0"/>
        <w:jc w:val="both"/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Технические характеристики приобретаемого оборудования:</w:t>
      </w:r>
    </w:p>
    <w:p>
      <w:pPr>
        <w:tabs>
          <w:tab w:val="left" w:pos="851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Станок должен иметь конструкцию современного уровня подобного оборудования с программным обеспечением, обеспечивать автоматизированное качественное наложение </w:t>
      </w:r>
      <w:proofErr w:type="spellStart"/>
      <w:r>
        <w:rPr>
          <w:rFonts w:asciiTheme="minorHAnsi" w:hAnsiTheme="minorHAnsi" w:cstheme="minorHAnsi"/>
        </w:rPr>
        <w:t>слюдосодержащих</w:t>
      </w:r>
      <w:proofErr w:type="spellEnd"/>
      <w:r>
        <w:rPr>
          <w:rFonts w:asciiTheme="minorHAnsi" w:hAnsiTheme="minorHAnsi" w:cstheme="minorHAnsi"/>
        </w:rPr>
        <w:t xml:space="preserve"> лент на стержень в пазовых и по </w:t>
      </w:r>
      <w:proofErr w:type="spellStart"/>
      <w:r>
        <w:rPr>
          <w:rFonts w:asciiTheme="minorHAnsi" w:hAnsiTheme="minorHAnsi" w:cstheme="minorHAnsi"/>
        </w:rPr>
        <w:t>эвольвентным</w:t>
      </w:r>
      <w:proofErr w:type="spellEnd"/>
      <w:r>
        <w:rPr>
          <w:rFonts w:asciiTheme="minorHAnsi" w:hAnsiTheme="minorHAnsi" w:cstheme="minorHAnsi"/>
        </w:rPr>
        <w:t xml:space="preserve"> участкам лобовых частей. </w:t>
      </w:r>
    </w:p>
    <w:p>
      <w:pPr>
        <w:pStyle w:val="a7"/>
        <w:tabs>
          <w:tab w:val="left" w:pos="851"/>
        </w:tabs>
        <w:ind w:right="-2" w:firstLine="567"/>
        <w:jc w:val="both"/>
        <w:rPr>
          <w:rFonts w:cstheme="minorHAnsi"/>
          <w:sz w:val="24"/>
          <w:szCs w:val="24"/>
        </w:rPr>
      </w:pPr>
    </w:p>
    <w:p>
      <w:pPr>
        <w:tabs>
          <w:tab w:val="left" w:pos="709"/>
        </w:tabs>
        <w:ind w:firstLine="567"/>
        <w:jc w:val="both"/>
        <w:rPr>
          <w:rFonts w:asciiTheme="minorHAnsi" w:hAnsiTheme="minorHAnsi" w:cstheme="minorHAnsi"/>
          <w:bCs/>
          <w:i/>
          <w:u w:val="single"/>
        </w:rPr>
      </w:pPr>
      <w:r>
        <w:rPr>
          <w:rFonts w:asciiTheme="minorHAnsi" w:hAnsiTheme="minorHAnsi" w:cstheme="minorHAnsi"/>
          <w:bCs/>
          <w:i/>
          <w:u w:val="single"/>
        </w:rPr>
        <w:t>Технологический процесс:</w:t>
      </w:r>
    </w:p>
    <w:p>
      <w:pPr>
        <w:pStyle w:val="af5"/>
        <w:tabs>
          <w:tab w:val="left" w:pos="709"/>
        </w:tabs>
        <w:ind w:firstLine="567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Плетеный формованный стержень установить </w:t>
      </w:r>
      <w:r>
        <w:rPr>
          <w:rStyle w:val="af4"/>
          <w:rFonts w:asciiTheme="minorHAnsi" w:hAnsiTheme="minorHAnsi" w:cstheme="minorHAnsi"/>
          <w:sz w:val="24"/>
          <w:szCs w:val="24"/>
        </w:rPr>
        <w:t>при помощи крана или вручную вдвоем (при весе до 25 кг) на пазовые стойки станка. Закрепить наконечники в концевых стойках. Подключить сканер. Выполнить сканирование координат стержня с записью и вводом управляющей программы</w:t>
      </w:r>
      <w:r>
        <w:rPr>
          <w:rFonts w:asciiTheme="minorHAnsi" w:hAnsiTheme="minorHAnsi" w:cstheme="minorHAnsi"/>
          <w:bCs/>
          <w:sz w:val="24"/>
          <w:szCs w:val="24"/>
        </w:rPr>
        <w:t>. Заправить ролики изоляционной ленты (1 либо 2 шт.) в изолирующую головку. Управляя программой, выполнить изолировку стержня согласно требованиям чертежа. Снять стержень со стоек (опор) станка. Цикл повторить. Ориентировочная трудоемкость – от 0,8 до 4 н/ч в зависимости от конфигурации стержня.</w:t>
      </w:r>
    </w:p>
    <w:p>
      <w:pPr>
        <w:pStyle w:val="a7"/>
        <w:tabs>
          <w:tab w:val="left" w:pos="851"/>
        </w:tabs>
        <w:ind w:right="-2" w:firstLine="567"/>
        <w:jc w:val="both"/>
        <w:rPr>
          <w:rFonts w:cstheme="minorHAnsi"/>
          <w:sz w:val="24"/>
          <w:szCs w:val="24"/>
        </w:rPr>
      </w:pPr>
    </w:p>
    <w:p>
      <w:pPr>
        <w:pStyle w:val="a7"/>
        <w:tabs>
          <w:tab w:val="left" w:pos="851"/>
          <w:tab w:val="left" w:pos="6975"/>
        </w:tabs>
        <w:ind w:left="0" w:right="-1" w:firstLine="567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/>
          <w:sz w:val="24"/>
          <w:szCs w:val="24"/>
          <w:u w:val="single"/>
        </w:rPr>
        <w:t xml:space="preserve">Характеристики изолируемых стержней </w:t>
      </w:r>
      <w:r>
        <w:rPr>
          <w:rFonts w:cstheme="minorHAnsi"/>
          <w:bCs/>
          <w:sz w:val="24"/>
          <w:szCs w:val="24"/>
        </w:rPr>
        <w:t>указаны на рисунках 1 и 2, а также в таблице 2.</w:t>
      </w:r>
    </w:p>
    <w:p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4695799" cy="232973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FORALL\Волчков Д.В\Сканы документов к тех заданию станок изолировочный\Стержень волн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957" cy="238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Рисунок 1. Стержень волновой обмотки (гидрогенератора)</w:t>
      </w:r>
    </w:p>
    <w:p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>
            <wp:extent cx="4658099" cy="2011680"/>
            <wp:effectExtent l="0" t="0" r="952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FORALL\Волчков Д.В\Сканы документов к тех заданию станок изолировочный\Стержень петл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133" cy="2043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Рисунок 2. Стержень петлевой обмотки (турбогенератора, гидрогенератора)</w:t>
      </w:r>
    </w:p>
    <w:p>
      <w:pPr>
        <w:jc w:val="center"/>
        <w:rPr>
          <w:rFonts w:asciiTheme="minorHAnsi" w:hAnsiTheme="minorHAnsi" w:cstheme="minorHAnsi"/>
          <w:b/>
        </w:rPr>
      </w:pPr>
    </w:p>
    <w:p>
      <w:pPr>
        <w:jc w:val="center"/>
        <w:rPr>
          <w:rFonts w:asciiTheme="minorHAnsi" w:hAnsiTheme="minorHAnsi" w:cstheme="minorHAnsi"/>
          <w:b/>
        </w:rPr>
      </w:pPr>
    </w:p>
    <w:p>
      <w:pPr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Таблица 2. Характеристики изолируемых стержней (до наложения изоляции)</w:t>
      </w:r>
    </w:p>
    <w:tbl>
      <w:tblPr>
        <w:tblStyle w:val="ad"/>
        <w:tblW w:w="9647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273"/>
        <w:gridCol w:w="2693"/>
        <w:gridCol w:w="2552"/>
      </w:tblGrid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Позиция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Параметр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Волновая обмотка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Петлевая обмотка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Полная длина,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1750-3700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2200-8000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Прямолинейная часть,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1100</w:t>
            </w:r>
            <w:r>
              <w:rPr>
                <w:rFonts w:asciiTheme="minorHAnsi" w:hAnsiTheme="minorHAnsi" w:cstheme="minorHAnsi"/>
                <w:lang w:val="en-US"/>
              </w:rPr>
              <w:t>-2600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1400-6450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Высота положения,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0-200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1</w:t>
            </w:r>
            <w:r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  <w:lang w:val="en-US"/>
              </w:rPr>
              <w:t>8-300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Усеченный отрезок,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16</w:t>
            </w:r>
            <w:r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  <w:lang w:val="en-US"/>
              </w:rPr>
              <w:t>-500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250-1400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Высота сечения,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4</w:t>
            </w:r>
            <w:r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  <w:lang w:val="en-US"/>
              </w:rPr>
              <w:t>-90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50-110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Ширина сечения,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10</w:t>
            </w:r>
            <w:r>
              <w:rPr>
                <w:rFonts w:asciiTheme="minorHAnsi" w:hAnsiTheme="minorHAnsi" w:cstheme="minorHAnsi"/>
                <w:lang w:val="en-US"/>
              </w:rPr>
              <w:t>-25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10-35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Полная ширина,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320-1000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250-1400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R8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Радиус выгиба,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4</w:t>
            </w:r>
            <w:r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  <w:lang w:val="en-US"/>
              </w:rPr>
              <w:t>-100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50-150</w:t>
            </w:r>
          </w:p>
        </w:tc>
      </w:tr>
      <w:tr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А⁰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Угол эвольвенты, град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25-45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38-76</w:t>
            </w:r>
          </w:p>
        </w:tc>
      </w:tr>
    </w:tbl>
    <w:p>
      <w:pPr>
        <w:ind w:right="-2"/>
        <w:jc w:val="both"/>
        <w:rPr>
          <w:rFonts w:asciiTheme="minorHAnsi" w:hAnsiTheme="minorHAnsi" w:cstheme="minorHAnsi"/>
        </w:rPr>
      </w:pPr>
    </w:p>
    <w:p>
      <w:pPr>
        <w:tabs>
          <w:tab w:val="left" w:pos="851"/>
          <w:tab w:val="left" w:pos="6000"/>
        </w:tabs>
        <w:ind w:firstLine="567"/>
        <w:jc w:val="both"/>
        <w:rPr>
          <w:rFonts w:asciiTheme="minorHAnsi" w:hAnsiTheme="minorHAnsi" w:cstheme="minorHAnsi"/>
          <w:bCs/>
          <w:i/>
          <w:u w:val="single"/>
        </w:rPr>
      </w:pPr>
      <w:r>
        <w:rPr>
          <w:rFonts w:asciiTheme="minorHAnsi" w:hAnsiTheme="minorHAnsi" w:cstheme="minorHAnsi"/>
          <w:bCs/>
          <w:i/>
          <w:u w:val="single"/>
        </w:rPr>
        <w:t>Основные технические характеристики станка: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Конструкция станка – портального типа с 5-координатной изолировочной головкой, которая движется вдоль неподвижного закрепленного стержня (не менее 5 координат).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Станок должен быть оснащен сканером для контроля фактических размеров стержней, с занесением их в ПО.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Опорные стойки (</w:t>
      </w:r>
      <w:proofErr w:type="spellStart"/>
      <w:r>
        <w:rPr>
          <w:rFonts w:cstheme="minorHAnsi"/>
          <w:sz w:val="24"/>
          <w:szCs w:val="24"/>
        </w:rPr>
        <w:t>стержнедержатели</w:t>
      </w:r>
      <w:proofErr w:type="spellEnd"/>
      <w:r>
        <w:rPr>
          <w:rFonts w:cstheme="minorHAnsi"/>
          <w:sz w:val="24"/>
          <w:szCs w:val="24"/>
        </w:rPr>
        <w:t>) должны надежно фиксировать стержень в прямолинейной части, не повреждая изоляцию (</w:t>
      </w:r>
      <w:proofErr w:type="gramStart"/>
      <w:r>
        <w:rPr>
          <w:rFonts w:cstheme="minorHAnsi"/>
          <w:sz w:val="24"/>
          <w:szCs w:val="24"/>
        </w:rPr>
        <w:t>например</w:t>
      </w:r>
      <w:proofErr w:type="gramEnd"/>
      <w:r>
        <w:rPr>
          <w:rFonts w:cstheme="minorHAnsi"/>
          <w:sz w:val="24"/>
          <w:szCs w:val="24"/>
        </w:rPr>
        <w:t xml:space="preserve"> должны быть осна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щены </w:t>
      </w:r>
      <w:proofErr w:type="spellStart"/>
      <w:r>
        <w:rPr>
          <w:rFonts w:cstheme="minorHAnsi"/>
          <w:sz w:val="24"/>
          <w:szCs w:val="24"/>
        </w:rPr>
        <w:t>фторопалстовыми</w:t>
      </w:r>
      <w:proofErr w:type="spellEnd"/>
      <w:r>
        <w:rPr>
          <w:rFonts w:cstheme="minorHAnsi"/>
          <w:sz w:val="24"/>
          <w:szCs w:val="24"/>
        </w:rPr>
        <w:t xml:space="preserve"> накладками). Концевые стойки должны зажимать как стержни за наконечниками, так и за метелки.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Стойки (</w:t>
      </w:r>
      <w:proofErr w:type="spellStart"/>
      <w:r>
        <w:rPr>
          <w:rFonts w:cstheme="minorHAnsi"/>
          <w:sz w:val="24"/>
          <w:szCs w:val="24"/>
        </w:rPr>
        <w:t>стержнедержатели</w:t>
      </w:r>
      <w:proofErr w:type="spellEnd"/>
      <w:r>
        <w:rPr>
          <w:rFonts w:cstheme="minorHAnsi"/>
          <w:sz w:val="24"/>
          <w:szCs w:val="24"/>
        </w:rPr>
        <w:t xml:space="preserve">) должны устанавливаться и демонтироваться в зависимости от длины стержня. 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Концевые стойки должны быть смонтированы на тех же направляющих, что и каретка изолировочной головки.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Стойки должны быть оснащены приводом с ШВП для регулировки высоты установки.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Изолировочная головка должна иметь открываемый–запираемый сегмент для захода на установленный в стойках стержень.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Скорость вращения обмотчиков – 70-200 об/мин (регулируемый параметр). Возможность снижения скорости при прохождении криволинейных участков стержня.</w:t>
      </w:r>
    </w:p>
    <w:p>
      <w:pPr>
        <w:pStyle w:val="a7"/>
        <w:numPr>
          <w:ilvl w:val="0"/>
          <w:numId w:val="7"/>
        </w:numPr>
        <w:tabs>
          <w:tab w:val="left" w:pos="284"/>
          <w:tab w:val="left" w:pos="426"/>
          <w:tab w:val="left" w:pos="709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Положение обмотчиков на изолировочной головке должно быть регулируемым (угол наклона от 0 до 5°).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Наличие системы балансировки обмотчика.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Приводы на подъем и наклон изолировочной головки мощностью не менее 1 кВт каждый.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Наличие контроля обрыва ленты.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Типы лент – электроизоляционный слюдинитовые непропитанные на подложках ТУ 16-503.030-2013; из стеклянных нитей ГОСТ 5937-81; полиэфирные ТУ 1915-060-50157126-2006. Намотаны на пластиковую втулку без пазов с внутренним диаметром 55±1 мм. Наружный диаметр ролика 120-170 мм.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Ширина лент 20±1 или 25±1 мм, толщина ленты – 0,1-0,16 мм.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Наложение лент – одним или двумя роликами в прямом и обратном направлениях с возвратом головки в начало изолирования на холостом ходу.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Шаг наложения лент (регулируемый параметр) – по прямолинейной части ½ перекрытия ширины ленты ±2мм, в зоне лобовых частей и на радиусах от ⅓ до ⅔ перекрытия ширины ленты.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Станок должен обеспечивать равномерное натяжение ленты на протяжении всей длины изолировки при помощи порошковой муфты, усилие натяжения ленты при разматывании – 10-25 Н/см (регулируемый параметр). 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Количество слоев лент – от 1 до 25 (регулируемый параметр).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6975"/>
          <w:tab w:val="left" w:pos="8080"/>
        </w:tabs>
        <w:ind w:left="0" w:right="0" w:firstLine="0"/>
        <w:jc w:val="both"/>
        <w:rPr>
          <w:rFonts w:cstheme="minorHAnsi"/>
          <w:bCs/>
          <w:i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Станок должен быть оснащен системой локальной вытяжной вентиляции для удаления пыли, образующейся от изоляционных лент в процессе работы.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Станок не должен нарушать геометрии стержня, в том числе изменять отгибы лобовых частей или менять радиуса, повреждать поверхность стержня. 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Станок должен быть оснащен системой оптических датчиков, предотвращающих столкновение изолировочной головки со стойками. 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Задание параметров стержня при помощи файла в формате </w:t>
      </w:r>
      <w:r>
        <w:rPr>
          <w:rFonts w:cstheme="minorHAnsi"/>
          <w:sz w:val="24"/>
          <w:szCs w:val="24"/>
          <w:lang w:val="en-US"/>
        </w:rPr>
        <w:t>Excel</w:t>
      </w:r>
      <w:r>
        <w:rPr>
          <w:rFonts w:cstheme="minorHAnsi"/>
          <w:sz w:val="24"/>
          <w:szCs w:val="24"/>
        </w:rPr>
        <w:t>.</w:t>
      </w:r>
    </w:p>
    <w:p>
      <w:pPr>
        <w:pStyle w:val="a7"/>
        <w:numPr>
          <w:ilvl w:val="0"/>
          <w:numId w:val="7"/>
        </w:numPr>
        <w:tabs>
          <w:tab w:val="left" w:pos="426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Максимальное количество стержней (программ) в памяти станка не менее 50.</w:t>
      </w:r>
    </w:p>
    <w:p>
      <w:pPr>
        <w:pStyle w:val="a7"/>
        <w:tabs>
          <w:tab w:val="left" w:pos="851"/>
          <w:tab w:val="left" w:pos="993"/>
          <w:tab w:val="left" w:pos="6975"/>
          <w:tab w:val="left" w:pos="8080"/>
        </w:tabs>
        <w:ind w:left="567" w:right="0" w:firstLine="567"/>
        <w:jc w:val="both"/>
        <w:rPr>
          <w:rFonts w:cstheme="minorHAnsi"/>
          <w:bCs/>
          <w:i/>
          <w:sz w:val="24"/>
          <w:szCs w:val="24"/>
          <w:u w:val="single"/>
        </w:rPr>
      </w:pPr>
    </w:p>
    <w:p>
      <w:pPr>
        <w:tabs>
          <w:tab w:val="left" w:pos="709"/>
          <w:tab w:val="left" w:pos="8080"/>
        </w:tabs>
        <w:ind w:firstLine="567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  <w:u w:val="single"/>
        </w:rPr>
        <w:t>Требования по автоматизации процесса намотки</w:t>
      </w:r>
      <w:r>
        <w:rPr>
          <w:rFonts w:asciiTheme="minorHAnsi" w:hAnsiTheme="minorHAnsi" w:cstheme="minorHAnsi"/>
          <w:i/>
        </w:rPr>
        <w:t>:</w:t>
      </w:r>
    </w:p>
    <w:p>
      <w:pPr>
        <w:pStyle w:val="a7"/>
        <w:numPr>
          <w:ilvl w:val="0"/>
          <w:numId w:val="5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Полная автоматизация процесса изолирования.</w:t>
      </w:r>
    </w:p>
    <w:p>
      <w:pPr>
        <w:pStyle w:val="a7"/>
        <w:numPr>
          <w:ilvl w:val="0"/>
          <w:numId w:val="5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Оснащение программным обеспечением, доступным в эксплуатации и обслуживании. Предполагается использование стандартных операционных систем.</w:t>
      </w:r>
    </w:p>
    <w:p>
      <w:pPr>
        <w:pStyle w:val="a7"/>
        <w:numPr>
          <w:ilvl w:val="0"/>
          <w:numId w:val="5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Оснащение средствами контроля за величиной натяжения лент.</w:t>
      </w:r>
    </w:p>
    <w:p>
      <w:pPr>
        <w:pStyle w:val="a7"/>
        <w:numPr>
          <w:ilvl w:val="0"/>
          <w:numId w:val="5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Оснащение системой аварийной остановки оборудования.</w:t>
      </w:r>
    </w:p>
    <w:p>
      <w:pPr>
        <w:keepNext/>
        <w:keepLines/>
        <w:tabs>
          <w:tab w:val="left" w:pos="0"/>
          <w:tab w:val="left" w:pos="709"/>
          <w:tab w:val="left" w:pos="8080"/>
        </w:tabs>
        <w:ind w:firstLine="567"/>
        <w:jc w:val="both"/>
        <w:outlineLvl w:val="0"/>
        <w:rPr>
          <w:rFonts w:asciiTheme="minorHAnsi" w:hAnsiTheme="minorHAnsi" w:cstheme="minorHAnsi"/>
          <w:b/>
        </w:rPr>
      </w:pPr>
    </w:p>
    <w:p>
      <w:pPr>
        <w:tabs>
          <w:tab w:val="left" w:pos="709"/>
          <w:tab w:val="left" w:pos="6975"/>
          <w:tab w:val="left" w:pos="8080"/>
        </w:tabs>
        <w:ind w:firstLine="567"/>
        <w:jc w:val="both"/>
        <w:rPr>
          <w:rFonts w:asciiTheme="minorHAnsi" w:hAnsiTheme="minorHAnsi" w:cstheme="minorHAnsi"/>
          <w:bCs/>
          <w:i/>
          <w:u w:val="single"/>
        </w:rPr>
      </w:pPr>
      <w:r>
        <w:rPr>
          <w:rFonts w:asciiTheme="minorHAnsi" w:hAnsiTheme="minorHAnsi" w:cstheme="minorHAnsi"/>
          <w:bCs/>
          <w:i/>
          <w:u w:val="single"/>
        </w:rPr>
        <w:t>Комплектация изолировочного станка:</w:t>
      </w:r>
    </w:p>
    <w:p>
      <w:pPr>
        <w:pStyle w:val="ae"/>
        <w:tabs>
          <w:tab w:val="left" w:pos="709"/>
          <w:tab w:val="left" w:pos="8080"/>
        </w:tabs>
        <w:spacing w:line="276" w:lineRule="auto"/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Комплектация поставки оборудования должна обеспечить его запуск, отладку и трехсменную работу в течение гарантийного срока.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Перемещаемые стойки (опоры, кронштейны) для фиксации и удержания стержня. Могут иметь любую конструкцию, обеспечивающую автоматическое открытие зажима при подходе изолировочной головки и автоматическое закрывание зажимов после прохождения головки. Количество стоек (опор, кронштейнов) в комплекте – не менее 4 для удержания максимального прямолинейного габарита (6450 мм) и не менее 2 для фиксации выводов стержня (с наконечниками и без наконечников).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Независимая изолировочная головка.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Быстросъемные пульты управления 2 шт.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Дисплей панели оператора </w:t>
      </w:r>
      <w:r>
        <w:rPr>
          <w:rFonts w:cstheme="minorHAnsi"/>
          <w:sz w:val="24"/>
          <w:szCs w:val="24"/>
          <w:lang w:val="en-US"/>
        </w:rPr>
        <w:t>TFT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  <w:lang w:val="en-US"/>
        </w:rPr>
        <w:t>LCD</w:t>
      </w:r>
      <w:r>
        <w:rPr>
          <w:rFonts w:cstheme="minorHAnsi"/>
          <w:sz w:val="24"/>
          <w:szCs w:val="24"/>
        </w:rPr>
        <w:t xml:space="preserve"> не менее 12</w:t>
      </w:r>
      <w:r>
        <w:rPr>
          <w:rFonts w:cstheme="minorHAnsi"/>
          <w:color w:val="202124"/>
          <w:sz w:val="24"/>
          <w:szCs w:val="24"/>
          <w:shd w:val="clear" w:color="auto" w:fill="FFFFFF"/>
        </w:rPr>
        <w:t>″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Узел сбора пыли и отходов при срабатывании лент. 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Компьютер с установленным программным обеспечением (ПО).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Язык ПО русский.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Лицензионная копия программного обеспечения на электронном носителе.</w:t>
      </w:r>
    </w:p>
    <w:p>
      <w:pPr>
        <w:pStyle w:val="a7"/>
        <w:numPr>
          <w:ilvl w:val="0"/>
          <w:numId w:val="12"/>
        </w:numPr>
        <w:tabs>
          <w:tab w:val="left" w:pos="284"/>
          <w:tab w:val="left" w:pos="709"/>
          <w:tab w:val="left" w:pos="851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Гидравлическая станция (если конструкция оборудования или отдельных частей предполагает работу на гидравлике).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Воздушные фильтры (при необходимости, если требуется подключение оборудования или отдельных частей к воздушным магистралям).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Осушитель воздуха (если требуется подключение оборудования или отдельных частей к воздушным магистралям).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Сканер для считывания геометрических параметров стержня.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Электрошкаф</w:t>
      </w:r>
      <w:proofErr w:type="spellEnd"/>
      <w:r>
        <w:rPr>
          <w:rFonts w:cstheme="minorHAnsi"/>
          <w:sz w:val="24"/>
          <w:szCs w:val="24"/>
        </w:rPr>
        <w:t xml:space="preserve"> (шкаф управления) с подключением к существующей сети.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567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Электрические шкафы при необходимости должны быть оснащены кондиционерами и фильтрами воздуха.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567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Надписи на станке на русском языке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567"/>
          <w:tab w:val="left" w:pos="851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Освещение рабочей зоны и световая сигнализация.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Комплект крепежных элементов для установки станка на фундамент и выставки, в том числе анкерные болты, клиновые опоры.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Тип приводов – не оговаривается.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Рабочие жидкости для первой заправки и работы станка сроком на 1 год.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Комплект ЗИП.</w:t>
      </w:r>
    </w:p>
    <w:p>
      <w:pPr>
        <w:pStyle w:val="a7"/>
        <w:numPr>
          <w:ilvl w:val="0"/>
          <w:numId w:val="12"/>
        </w:numPr>
        <w:tabs>
          <w:tab w:val="left" w:pos="426"/>
          <w:tab w:val="left" w:pos="709"/>
          <w:tab w:val="left" w:pos="993"/>
          <w:tab w:val="left" w:pos="8080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Техническая документация.</w:t>
      </w:r>
    </w:p>
    <w:p>
      <w:pPr>
        <w:tabs>
          <w:tab w:val="left" w:pos="8080"/>
        </w:tabs>
        <w:ind w:firstLine="567"/>
        <w:jc w:val="both"/>
        <w:rPr>
          <w:rFonts w:asciiTheme="minorHAnsi" w:hAnsiTheme="minorHAnsi" w:cstheme="minorHAnsi"/>
          <w:bCs/>
          <w:i/>
          <w:u w:val="single"/>
        </w:rPr>
      </w:pPr>
    </w:p>
    <w:p>
      <w:pPr>
        <w:tabs>
          <w:tab w:val="left" w:pos="8080"/>
        </w:tabs>
        <w:ind w:firstLine="567"/>
        <w:jc w:val="both"/>
        <w:rPr>
          <w:rFonts w:asciiTheme="minorHAnsi" w:hAnsiTheme="minorHAnsi" w:cstheme="minorHAnsi"/>
          <w:bCs/>
          <w:i/>
          <w:u w:val="single"/>
        </w:rPr>
      </w:pPr>
      <w:r>
        <w:rPr>
          <w:rFonts w:asciiTheme="minorHAnsi" w:hAnsiTheme="minorHAnsi" w:cstheme="minorHAnsi"/>
          <w:bCs/>
          <w:i/>
          <w:u w:val="single"/>
        </w:rPr>
        <w:t>Комплект запасных частей:</w:t>
      </w:r>
    </w:p>
    <w:p>
      <w:pPr>
        <w:pStyle w:val="ae"/>
        <w:tabs>
          <w:tab w:val="left" w:pos="8080"/>
        </w:tabs>
        <w:spacing w:line="276" w:lineRule="auto"/>
        <w:ind w:firstLine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ЗИП, быстроизнашивающиеся детали и расходные материалы должны быть в том же исполнении, в котором изготовлено оборудование. </w:t>
      </w:r>
    </w:p>
    <w:p>
      <w:pPr>
        <w:pStyle w:val="a7"/>
        <w:tabs>
          <w:tab w:val="left" w:pos="993"/>
          <w:tab w:val="left" w:pos="8080"/>
        </w:tabs>
        <w:ind w:left="0" w:right="0"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Комплект ЗИП должен включать в себя:</w:t>
      </w:r>
    </w:p>
    <w:p>
      <w:pPr>
        <w:pStyle w:val="a7"/>
        <w:tabs>
          <w:tab w:val="left" w:pos="993"/>
          <w:tab w:val="left" w:pos="8080"/>
          <w:tab w:val="left" w:pos="8505"/>
          <w:tab w:val="left" w:pos="8647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1) Комплект быстро изнашиваемых узлов и деталей и расходных материалов для пусконаладочных работ и на 3 года эксплуатации оборудования.</w:t>
      </w:r>
    </w:p>
    <w:p>
      <w:pPr>
        <w:pStyle w:val="a7"/>
        <w:tabs>
          <w:tab w:val="left" w:pos="993"/>
          <w:tab w:val="left" w:pos="8080"/>
          <w:tab w:val="left" w:pos="8505"/>
          <w:tab w:val="left" w:pos="8647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2) Спец инструмент для настройки и обслуживания станка.</w:t>
      </w:r>
    </w:p>
    <w:p>
      <w:pPr>
        <w:pStyle w:val="a7"/>
        <w:tabs>
          <w:tab w:val="left" w:pos="993"/>
          <w:tab w:val="left" w:pos="8080"/>
          <w:tab w:val="left" w:pos="8505"/>
          <w:tab w:val="left" w:pos="8647"/>
          <w:tab w:val="left" w:pos="8931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3) По 1 единице каждого привода с драйверами к ним, применяемые в станке.</w:t>
      </w:r>
    </w:p>
    <w:p>
      <w:pPr>
        <w:pStyle w:val="a7"/>
        <w:tabs>
          <w:tab w:val="left" w:pos="993"/>
          <w:tab w:val="left" w:pos="8080"/>
          <w:tab w:val="left" w:pos="8505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4) По 2 единицы каждой микросхемы, применяемой в станке.</w:t>
      </w:r>
    </w:p>
    <w:p>
      <w:pPr>
        <w:tabs>
          <w:tab w:val="left" w:pos="851"/>
          <w:tab w:val="left" w:pos="8080"/>
          <w:tab w:val="left" w:pos="8505"/>
          <w:tab w:val="left" w:pos="87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5) По 1 опорной и 1 концевой стойки.</w:t>
      </w:r>
    </w:p>
    <w:p>
      <w:pPr>
        <w:tabs>
          <w:tab w:val="left" w:pos="851"/>
          <w:tab w:val="left" w:pos="8080"/>
          <w:tab w:val="left" w:pos="8505"/>
          <w:tab w:val="left" w:pos="8788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6) Быстросъемные пульты управления 2 шт.</w:t>
      </w:r>
    </w:p>
    <w:p>
      <w:pPr>
        <w:pStyle w:val="ae"/>
        <w:tabs>
          <w:tab w:val="left" w:pos="8080"/>
          <w:tab w:val="left" w:pos="8505"/>
          <w:tab w:val="left" w:pos="8788"/>
        </w:tabs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7) Мотор-насос на основную гидростанцию – 1 шт.</w:t>
      </w:r>
    </w:p>
    <w:p>
      <w:pPr>
        <w:pStyle w:val="ae"/>
        <w:tabs>
          <w:tab w:val="left" w:pos="8080"/>
          <w:tab w:val="left" w:pos="8505"/>
          <w:tab w:val="left" w:pos="8788"/>
        </w:tabs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8) Комплект </w:t>
      </w:r>
      <w:proofErr w:type="spellStart"/>
      <w:r>
        <w:rPr>
          <w:rFonts w:asciiTheme="minorHAnsi" w:hAnsiTheme="minorHAnsi" w:cstheme="minorHAnsi"/>
        </w:rPr>
        <w:t>гидрораспределителей</w:t>
      </w:r>
      <w:proofErr w:type="spellEnd"/>
      <w:r>
        <w:rPr>
          <w:rFonts w:asciiTheme="minorHAnsi" w:hAnsiTheme="minorHAnsi" w:cstheme="minorHAnsi"/>
        </w:rPr>
        <w:t xml:space="preserve"> на основную гидростанцию.</w:t>
      </w:r>
    </w:p>
    <w:p>
      <w:pPr>
        <w:pStyle w:val="ae"/>
        <w:tabs>
          <w:tab w:val="left" w:pos="8080"/>
          <w:tab w:val="left" w:pos="8505"/>
          <w:tab w:val="left" w:pos="8788"/>
        </w:tabs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9) Комплект оптических датчиков на все оси перемещения.</w:t>
      </w:r>
    </w:p>
    <w:p>
      <w:pPr>
        <w:pStyle w:val="ae"/>
        <w:tabs>
          <w:tab w:val="left" w:pos="8080"/>
          <w:tab w:val="left" w:pos="8505"/>
          <w:tab w:val="left" w:pos="8788"/>
        </w:tabs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10) По 1 единице каждой ШВП, применяемой в станке.</w:t>
      </w:r>
    </w:p>
    <w:p>
      <w:pPr>
        <w:pStyle w:val="ae"/>
        <w:tabs>
          <w:tab w:val="left" w:pos="8080"/>
          <w:tab w:val="left" w:pos="8505"/>
          <w:tab w:val="left" w:pos="8788"/>
        </w:tabs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11) По 1 комплекту шестеренок на зубчатые рейки, применяемые в станке.</w:t>
      </w:r>
    </w:p>
    <w:p>
      <w:pPr>
        <w:tabs>
          <w:tab w:val="left" w:pos="851"/>
        </w:tabs>
        <w:jc w:val="both"/>
        <w:rPr>
          <w:rFonts w:asciiTheme="minorHAnsi" w:hAnsiTheme="minorHAnsi" w:cstheme="minorHAnsi"/>
        </w:rPr>
      </w:pPr>
    </w:p>
    <w:p>
      <w:pPr>
        <w:ind w:firstLine="567"/>
        <w:contextualSpacing/>
        <w:jc w:val="both"/>
        <w:rPr>
          <w:rFonts w:asciiTheme="minorHAnsi" w:eastAsiaTheme="minorHAnsi" w:hAnsiTheme="minorHAnsi" w:cstheme="minorHAnsi"/>
          <w:i/>
          <w:spacing w:val="2"/>
          <w:u w:val="single"/>
        </w:rPr>
      </w:pPr>
      <w:r>
        <w:rPr>
          <w:rFonts w:asciiTheme="minorHAnsi" w:eastAsiaTheme="minorHAnsi" w:hAnsiTheme="minorHAnsi" w:cstheme="minorHAnsi"/>
          <w:i/>
          <w:spacing w:val="2"/>
          <w:u w:val="single"/>
        </w:rPr>
        <w:t>Комплект технической документации:</w:t>
      </w:r>
    </w:p>
    <w:p>
      <w:pPr>
        <w:ind w:firstLine="567"/>
        <w:contextualSpacing/>
        <w:jc w:val="both"/>
        <w:rPr>
          <w:rFonts w:asciiTheme="minorHAnsi" w:eastAsiaTheme="minorHAnsi" w:hAnsiTheme="minorHAnsi" w:cstheme="minorHAnsi"/>
          <w:spacing w:val="2"/>
        </w:rPr>
      </w:pPr>
      <w:r>
        <w:rPr>
          <w:rFonts w:asciiTheme="minorHAnsi" w:eastAsiaTheme="minorHAnsi" w:hAnsiTheme="minorHAnsi" w:cstheme="minorHAnsi"/>
          <w:spacing w:val="2"/>
        </w:rPr>
        <w:t>Состав эксплуатационной и ремонтной документации на русском языке, передаваемой Покупателю:</w:t>
      </w:r>
    </w:p>
    <w:p>
      <w:pPr>
        <w:pStyle w:val="16"/>
        <w:shd w:val="clear" w:color="auto" w:fill="auto"/>
        <w:tabs>
          <w:tab w:val="left" w:pos="567"/>
          <w:tab w:val="left" w:pos="811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1) Паспорт станка.</w:t>
      </w:r>
    </w:p>
    <w:p>
      <w:pPr>
        <w:pStyle w:val="16"/>
        <w:shd w:val="clear" w:color="auto" w:fill="auto"/>
        <w:tabs>
          <w:tab w:val="left" w:pos="567"/>
          <w:tab w:val="left" w:pos="811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2) Руководство по эксплуатации станка.</w:t>
      </w:r>
    </w:p>
    <w:p>
      <w:pPr>
        <w:pStyle w:val="16"/>
        <w:shd w:val="clear" w:color="auto" w:fill="auto"/>
        <w:tabs>
          <w:tab w:val="left" w:pos="567"/>
          <w:tab w:val="left" w:pos="811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3) Руководство по электрооборудованию.</w:t>
      </w:r>
    </w:p>
    <w:p>
      <w:pPr>
        <w:pStyle w:val="16"/>
        <w:shd w:val="clear" w:color="auto" w:fill="auto"/>
        <w:tabs>
          <w:tab w:val="left" w:pos="567"/>
          <w:tab w:val="left" w:pos="811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4) Техническое описание станка и системы управления.</w:t>
      </w:r>
    </w:p>
    <w:p>
      <w:pPr>
        <w:pStyle w:val="16"/>
        <w:shd w:val="clear" w:color="auto" w:fill="auto"/>
        <w:tabs>
          <w:tab w:val="left" w:pos="567"/>
          <w:tab w:val="left" w:pos="816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5) Инструкция по эксплуатации.</w:t>
      </w:r>
    </w:p>
    <w:p>
      <w:pPr>
        <w:pStyle w:val="16"/>
        <w:shd w:val="clear" w:color="auto" w:fill="auto"/>
        <w:tabs>
          <w:tab w:val="left" w:pos="567"/>
          <w:tab w:val="left" w:pos="811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6) Инструкция по техническому обслуживанию.</w:t>
      </w:r>
    </w:p>
    <w:p>
      <w:pPr>
        <w:pStyle w:val="16"/>
        <w:shd w:val="clear" w:color="auto" w:fill="auto"/>
        <w:tabs>
          <w:tab w:val="left" w:pos="567"/>
        </w:tabs>
        <w:spacing w:after="0" w:line="276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7) Инструкция по монтажу, пуску, регулированию и обкатке станка на месте применения.</w:t>
      </w:r>
    </w:p>
    <w:p>
      <w:pPr>
        <w:contextualSpacing/>
        <w:jc w:val="both"/>
        <w:rPr>
          <w:rFonts w:asciiTheme="minorHAnsi" w:eastAsiaTheme="minorHAnsi" w:hAnsiTheme="minorHAnsi" w:cstheme="minorHAnsi"/>
          <w:spacing w:val="2"/>
        </w:rPr>
      </w:pPr>
      <w:r>
        <w:rPr>
          <w:rFonts w:asciiTheme="minorHAnsi" w:hAnsiTheme="minorHAnsi" w:cstheme="minorHAnsi"/>
        </w:rPr>
        <w:t xml:space="preserve">8) Принципиальные и монтажные электрические схемы станка в формате не менее А3 </w:t>
      </w:r>
      <w:r>
        <w:rPr>
          <w:rFonts w:asciiTheme="minorHAnsi" w:eastAsiaTheme="minorHAnsi" w:hAnsiTheme="minorHAnsi" w:cstheme="minorHAnsi"/>
          <w:spacing w:val="2"/>
        </w:rPr>
        <w:t>со спецификацией всех автоматических выключателей с полным их обозначением.</w:t>
      </w:r>
    </w:p>
    <w:p>
      <w:pPr>
        <w:contextualSpacing/>
        <w:jc w:val="both"/>
        <w:rPr>
          <w:rFonts w:asciiTheme="minorHAnsi" w:eastAsiaTheme="minorHAnsi" w:hAnsiTheme="minorHAnsi" w:cstheme="minorHAnsi"/>
          <w:spacing w:val="2"/>
        </w:rPr>
      </w:pPr>
      <w:r>
        <w:rPr>
          <w:rFonts w:asciiTheme="minorHAnsi" w:eastAsiaTheme="minorHAnsi" w:hAnsiTheme="minorHAnsi" w:cstheme="minorHAnsi"/>
          <w:spacing w:val="2"/>
        </w:rPr>
        <w:lastRenderedPageBreak/>
        <w:t>9) Г</w:t>
      </w:r>
      <w:r>
        <w:rPr>
          <w:rFonts w:asciiTheme="minorHAnsi" w:hAnsiTheme="minorHAnsi" w:cstheme="minorHAnsi"/>
        </w:rPr>
        <w:t xml:space="preserve">идравлическая, пневматическая схемы и схема смазки станка в формате не менее А3 </w:t>
      </w:r>
      <w:r>
        <w:rPr>
          <w:rFonts w:asciiTheme="minorHAnsi" w:eastAsiaTheme="minorHAnsi" w:hAnsiTheme="minorHAnsi" w:cstheme="minorHAnsi"/>
          <w:spacing w:val="2"/>
        </w:rPr>
        <w:t xml:space="preserve">со спецификацией всех </w:t>
      </w:r>
      <w:proofErr w:type="spellStart"/>
      <w:r>
        <w:rPr>
          <w:rFonts w:asciiTheme="minorHAnsi" w:eastAsiaTheme="minorHAnsi" w:hAnsiTheme="minorHAnsi" w:cstheme="minorHAnsi"/>
          <w:spacing w:val="2"/>
        </w:rPr>
        <w:t>гидрораспределителей</w:t>
      </w:r>
      <w:proofErr w:type="spellEnd"/>
      <w:r>
        <w:rPr>
          <w:rFonts w:asciiTheme="minorHAnsi" w:eastAsiaTheme="minorHAnsi" w:hAnsiTheme="minorHAnsi" w:cstheme="minorHAnsi"/>
          <w:spacing w:val="2"/>
        </w:rPr>
        <w:t xml:space="preserve">, </w:t>
      </w:r>
      <w:proofErr w:type="spellStart"/>
      <w:r>
        <w:rPr>
          <w:rFonts w:asciiTheme="minorHAnsi" w:eastAsiaTheme="minorHAnsi" w:hAnsiTheme="minorHAnsi" w:cstheme="minorHAnsi"/>
          <w:spacing w:val="2"/>
        </w:rPr>
        <w:t>пневмораспределителей</w:t>
      </w:r>
      <w:proofErr w:type="spellEnd"/>
      <w:r>
        <w:rPr>
          <w:rFonts w:asciiTheme="minorHAnsi" w:eastAsiaTheme="minorHAnsi" w:hAnsiTheme="minorHAnsi" w:cstheme="minorHAnsi"/>
          <w:spacing w:val="2"/>
        </w:rPr>
        <w:t>, насосов и т.д. с полным их обозначением.</w:t>
      </w:r>
    </w:p>
    <w:p>
      <w:pPr>
        <w:contextualSpacing/>
        <w:jc w:val="both"/>
        <w:rPr>
          <w:rFonts w:asciiTheme="minorHAnsi" w:eastAsiaTheme="minorHAnsi" w:hAnsiTheme="minorHAnsi" w:cstheme="minorHAnsi"/>
          <w:spacing w:val="2"/>
        </w:rPr>
      </w:pPr>
      <w:r>
        <w:rPr>
          <w:rFonts w:asciiTheme="minorHAnsi" w:eastAsiaTheme="minorHAnsi" w:hAnsiTheme="minorHAnsi" w:cstheme="minorHAnsi"/>
          <w:spacing w:val="2"/>
        </w:rPr>
        <w:t>10) Ч</w:t>
      </w:r>
      <w:r>
        <w:rPr>
          <w:rFonts w:asciiTheme="minorHAnsi" w:hAnsiTheme="minorHAnsi" w:cstheme="minorHAnsi"/>
        </w:rPr>
        <w:t>ертежи вновь изготовленных и быстро изнашиваемых деталей.</w:t>
      </w:r>
    </w:p>
    <w:p>
      <w:pPr>
        <w:pStyle w:val="a7"/>
        <w:ind w:left="0" w:right="0" w:firstLine="0"/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 xml:space="preserve">11) Чертежи опорных и концевых стоек в разрезе со спецификацией всех подшипников с указанием номеров (маркировка). </w:t>
      </w:r>
    </w:p>
    <w:p>
      <w:pPr>
        <w:pStyle w:val="a7"/>
        <w:ind w:left="0" w:right="0" w:firstLine="0"/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 xml:space="preserve">12) Чертежи изолировочной головки и обмотчика в разрезе со спецификацией всех подшипников с указанием номеров (маркировка). </w:t>
      </w:r>
    </w:p>
    <w:p>
      <w:pPr>
        <w:pStyle w:val="a7"/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>13) С</w:t>
      </w:r>
      <w:r>
        <w:rPr>
          <w:rFonts w:cstheme="minorHAnsi"/>
          <w:sz w:val="24"/>
          <w:szCs w:val="24"/>
        </w:rPr>
        <w:t>пецификация на установленные комплектующие, с указанием марки, артикулов и производителей.</w:t>
      </w:r>
    </w:p>
    <w:p>
      <w:pPr>
        <w:pStyle w:val="a7"/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14) Каталог кинематических схем станка со спецификацией всех редукторов, двигателей, насосов, подшипников с указанием номеров и их расположения.</w:t>
      </w:r>
    </w:p>
    <w:p>
      <w:pPr>
        <w:pStyle w:val="a7"/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15) Техническая документация и лицензии на покупные комплектующие изделия и опции (в объеме их поставки).</w:t>
      </w:r>
    </w:p>
    <w:p>
      <w:pPr>
        <w:pStyle w:val="a7"/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16) Инструкцию по диагностике с полным писанием ошибок пользователя, с указанием на элементы и цепи, которые выдают аварийный сигнал и рекомендации по их устранению. </w:t>
      </w:r>
    </w:p>
    <w:p>
      <w:pPr>
        <w:pStyle w:val="a7"/>
        <w:ind w:left="0" w:right="0" w:firstLine="0"/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z w:val="24"/>
          <w:szCs w:val="24"/>
        </w:rPr>
        <w:t>17) П</w:t>
      </w:r>
      <w:r>
        <w:rPr>
          <w:rFonts w:cstheme="minorHAnsi"/>
          <w:snapToGrid w:val="0"/>
          <w:sz w:val="24"/>
          <w:szCs w:val="24"/>
        </w:rPr>
        <w:t>еречень</w:t>
      </w:r>
      <w:r>
        <w:rPr>
          <w:rFonts w:cstheme="minorHAnsi"/>
          <w:sz w:val="24"/>
          <w:szCs w:val="24"/>
        </w:rPr>
        <w:t xml:space="preserve"> ЗИП и быстро изнашиваемых деталей на дальнейшую эксплуатацию.</w:t>
      </w:r>
    </w:p>
    <w:p>
      <w:pPr>
        <w:tabs>
          <w:tab w:val="left" w:pos="567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18) Сертификаты соответствия на оборудование (в т. ч. перечень </w:t>
      </w:r>
      <w:proofErr w:type="spellStart"/>
      <w:r>
        <w:rPr>
          <w:rFonts w:asciiTheme="minorHAnsi" w:hAnsiTheme="minorHAnsi" w:cstheme="minorHAnsi"/>
        </w:rPr>
        <w:t>быстроизнашиваемых</w:t>
      </w:r>
      <w:proofErr w:type="spellEnd"/>
      <w:r>
        <w:rPr>
          <w:rFonts w:asciiTheme="minorHAnsi" w:hAnsiTheme="minorHAnsi" w:cstheme="minorHAnsi"/>
        </w:rPr>
        <w:t xml:space="preserve"> деталей и узлов с указанием производителей и/или продавца для возможности последующего заказа).</w:t>
      </w:r>
    </w:p>
    <w:p>
      <w:pPr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19) Архивы машинных данных, оригинал PLC и системы должны быть на электронном носителе.</w:t>
      </w:r>
    </w:p>
    <w:p>
      <w:pPr>
        <w:tabs>
          <w:tab w:val="left" w:pos="851"/>
        </w:tabs>
        <w:jc w:val="both"/>
        <w:rPr>
          <w:rFonts w:asciiTheme="minorHAnsi" w:hAnsiTheme="minorHAnsi" w:cstheme="minorHAnsi"/>
        </w:rPr>
      </w:pPr>
    </w:p>
    <w:p>
      <w:pPr>
        <w:spacing w:line="276" w:lineRule="auto"/>
        <w:ind w:left="360"/>
        <w:rPr>
          <w:rFonts w:asciiTheme="minorHAnsi" w:hAnsiTheme="minorHAnsi" w:cstheme="minorHAnsi"/>
          <w:i/>
          <w:spacing w:val="-2"/>
          <w:u w:val="single"/>
          <w:lang w:bidi="en-US"/>
        </w:rPr>
      </w:pPr>
      <w:r>
        <w:rPr>
          <w:rFonts w:asciiTheme="minorHAnsi" w:hAnsiTheme="minorHAnsi" w:cstheme="minorHAnsi"/>
          <w:i/>
          <w:spacing w:val="-2"/>
          <w:u w:val="single"/>
          <w:lang w:bidi="en-US"/>
        </w:rPr>
        <w:t>Требования к окраске:</w:t>
      </w: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pStyle w:val="a7"/>
        <w:numPr>
          <w:ilvl w:val="0"/>
          <w:numId w:val="15"/>
        </w:numPr>
        <w:tabs>
          <w:tab w:val="left" w:pos="0"/>
          <w:tab w:val="left" w:pos="851"/>
        </w:tabs>
        <w:spacing w:line="276" w:lineRule="auto"/>
        <w:ind w:right="0"/>
        <w:jc w:val="both"/>
        <w:rPr>
          <w:rFonts w:cstheme="minorHAnsi"/>
          <w:vanish/>
          <w:sz w:val="24"/>
          <w:szCs w:val="24"/>
        </w:rPr>
      </w:pPr>
    </w:p>
    <w:p>
      <w:pPr>
        <w:tabs>
          <w:tab w:val="left" w:pos="0"/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1) Окраска оборудования и оснащения должна быть выполнена в общепромышленном исполнении; </w:t>
      </w:r>
    </w:p>
    <w:p>
      <w:pPr>
        <w:tabs>
          <w:tab w:val="left" w:pos="0"/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2) Лакокрасочное покрытие должно соответствовать требованиям ГОСТ 15150-69, ГОСТ 9.401- 2018;</w:t>
      </w:r>
    </w:p>
    <w:p>
      <w:pPr>
        <w:tabs>
          <w:tab w:val="left" w:pos="0"/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3) Цвет окраски оборудования - по утвержденному эталону с НПО «ЭЛСИБ» ПАО; </w:t>
      </w:r>
    </w:p>
    <w:p>
      <w:pPr>
        <w:tabs>
          <w:tab w:val="left" w:pos="0"/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4) Сигнально-предупредительная окраска оборудования в соответствии с ГОСТ 12.4.026-2015.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испытаний.</w:t>
      </w:r>
    </w:p>
    <w:p>
      <w:pPr>
        <w:ind w:left="426"/>
        <w:rPr>
          <w:rFonts w:asciiTheme="minorHAnsi" w:hAnsiTheme="minorHAnsi" w:cstheme="minorHAnsi"/>
          <w:b/>
          <w:spacing w:val="-2"/>
          <w:lang w:bidi="en-US"/>
        </w:rPr>
      </w:pPr>
    </w:p>
    <w:p>
      <w:pPr>
        <w:spacing w:line="276" w:lineRule="auto"/>
        <w:ind w:right="20" w:firstLine="567"/>
        <w:jc w:val="both"/>
        <w:rPr>
          <w:rFonts w:asciiTheme="minorHAnsi" w:hAnsiTheme="minorHAnsi" w:cstheme="minorHAnsi"/>
          <w:i/>
          <w:spacing w:val="7"/>
          <w:u w:val="single"/>
          <w:lang w:bidi="en-US"/>
        </w:rPr>
      </w:pPr>
      <w:r>
        <w:rPr>
          <w:rFonts w:asciiTheme="minorHAnsi" w:hAnsiTheme="minorHAnsi" w:cstheme="minorHAnsi"/>
          <w:i/>
          <w:spacing w:val="-2"/>
          <w:u w:val="single"/>
          <w:lang w:bidi="en-US"/>
        </w:rPr>
        <w:t>Требования к маркировке, упаковке, транспортированию и хранению:</w:t>
      </w:r>
    </w:p>
    <w:p>
      <w:pPr>
        <w:tabs>
          <w:tab w:val="left" w:pos="567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1) Габаритные размеры оборудования и его комплектующих в процессе доставки должны позволять осуществить его транспортировку на место установки с учетом габаритных размеров проемов корпуса (</w:t>
      </w:r>
      <w:proofErr w:type="spellStart"/>
      <w:r>
        <w:rPr>
          <w:rFonts w:asciiTheme="minorHAnsi" w:hAnsiTheme="minorHAnsi" w:cstheme="minorHAnsi"/>
        </w:rPr>
        <w:t>ШхВ</w:t>
      </w:r>
      <w:proofErr w:type="spellEnd"/>
      <w:r>
        <w:rPr>
          <w:rFonts w:asciiTheme="minorHAnsi" w:hAnsiTheme="minorHAnsi" w:cstheme="minorHAnsi"/>
        </w:rPr>
        <w:t xml:space="preserve">) 3500х3700 мм. </w:t>
      </w:r>
    </w:p>
    <w:p>
      <w:pPr>
        <w:tabs>
          <w:tab w:val="left" w:pos="567"/>
        </w:tabs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>2) При поставке оборудования на территорию Покупателя, учесть верхнюю разгрузку крановым оборудованием. Грузоподъемность кранового оборудования внутри цеха составляет 25 т.</w:t>
      </w: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pStyle w:val="a7"/>
        <w:numPr>
          <w:ilvl w:val="0"/>
          <w:numId w:val="17"/>
        </w:numPr>
        <w:tabs>
          <w:tab w:val="left" w:pos="0"/>
          <w:tab w:val="left" w:pos="993"/>
        </w:tabs>
        <w:spacing w:line="276" w:lineRule="auto"/>
        <w:ind w:right="0"/>
        <w:jc w:val="both"/>
        <w:rPr>
          <w:rFonts w:cstheme="minorHAnsi"/>
          <w:vanish/>
          <w:spacing w:val="7"/>
          <w:sz w:val="24"/>
          <w:szCs w:val="24"/>
          <w:lang w:bidi="en-US"/>
        </w:rPr>
      </w:pPr>
    </w:p>
    <w:p>
      <w:pPr>
        <w:tabs>
          <w:tab w:val="left" w:pos="0"/>
          <w:tab w:val="left" w:pos="993"/>
        </w:tabs>
        <w:contextualSpacing/>
        <w:jc w:val="both"/>
        <w:rPr>
          <w:rFonts w:asciiTheme="minorHAnsi" w:hAnsiTheme="minorHAnsi" w:cstheme="minorHAnsi"/>
          <w:spacing w:val="7"/>
          <w:lang w:bidi="en-US"/>
        </w:rPr>
      </w:pPr>
      <w:r>
        <w:rPr>
          <w:rFonts w:asciiTheme="minorHAnsi" w:hAnsiTheme="minorHAnsi" w:cstheme="minorHAnsi"/>
          <w:spacing w:val="7"/>
          <w:lang w:bidi="en-US"/>
        </w:rPr>
        <w:t>3) Упаковка оборудования должна быть выполнена в общепромышленном исполнении.</w:t>
      </w:r>
    </w:p>
    <w:p>
      <w:pPr>
        <w:tabs>
          <w:tab w:val="left" w:pos="0"/>
          <w:tab w:val="left" w:pos="851"/>
          <w:tab w:val="left" w:pos="993"/>
        </w:tabs>
        <w:contextualSpacing/>
        <w:jc w:val="both"/>
        <w:rPr>
          <w:rFonts w:asciiTheme="minorHAnsi" w:hAnsiTheme="minorHAnsi" w:cstheme="minorHAnsi"/>
          <w:spacing w:val="7"/>
          <w:lang w:bidi="en-US"/>
        </w:rPr>
      </w:pPr>
      <w:r>
        <w:rPr>
          <w:rFonts w:asciiTheme="minorHAnsi" w:hAnsiTheme="minorHAnsi" w:cstheme="minorHAnsi"/>
          <w:spacing w:val="7"/>
          <w:lang w:bidi="en-US"/>
        </w:rPr>
        <w:t>4) На упаковке должна быть нанесена маркировка в соответствии с требованиями ГОСТ14192-96.</w:t>
      </w:r>
    </w:p>
    <w:p>
      <w:pPr>
        <w:tabs>
          <w:tab w:val="left" w:pos="0"/>
          <w:tab w:val="left" w:pos="851"/>
          <w:tab w:val="left" w:pos="993"/>
        </w:tabs>
        <w:contextualSpacing/>
        <w:jc w:val="both"/>
        <w:rPr>
          <w:rFonts w:asciiTheme="minorHAnsi" w:hAnsiTheme="minorHAnsi" w:cstheme="minorHAnsi"/>
          <w:spacing w:val="7"/>
          <w:lang w:bidi="en-US"/>
        </w:rPr>
      </w:pPr>
      <w:r>
        <w:rPr>
          <w:rFonts w:asciiTheme="minorHAnsi" w:hAnsiTheme="minorHAnsi" w:cstheme="minorHAnsi"/>
          <w:spacing w:val="7"/>
          <w:lang w:bidi="en-US"/>
        </w:rPr>
        <w:t>5) Эксплуатационная и товаросопроводительная документация, отправляемая вместе с оборудо</w:t>
      </w:r>
      <w:r>
        <w:rPr>
          <w:rFonts w:asciiTheme="minorHAnsi" w:hAnsiTheme="minorHAnsi" w:cstheme="minorHAnsi"/>
          <w:spacing w:val="7"/>
          <w:lang w:bidi="en-US"/>
        </w:rPr>
        <w:softHyphen/>
        <w:t>ванием, должна быть завернута в бумагу, герметично упакована в полиэтиленовый пакет и уложена в первое место отгружаемой партии оборудования.</w:t>
      </w:r>
    </w:p>
    <w:p>
      <w:pPr>
        <w:tabs>
          <w:tab w:val="left" w:pos="0"/>
          <w:tab w:val="left" w:pos="851"/>
          <w:tab w:val="left" w:pos="993"/>
        </w:tabs>
        <w:contextualSpacing/>
        <w:jc w:val="both"/>
        <w:rPr>
          <w:rFonts w:asciiTheme="minorHAnsi" w:hAnsiTheme="minorHAnsi" w:cstheme="minorHAnsi"/>
          <w:spacing w:val="7"/>
          <w:lang w:bidi="en-US"/>
        </w:rPr>
      </w:pPr>
      <w:r>
        <w:rPr>
          <w:rFonts w:asciiTheme="minorHAnsi" w:hAnsiTheme="minorHAnsi" w:cstheme="minorHAnsi"/>
          <w:spacing w:val="7"/>
          <w:lang w:bidi="en-US"/>
        </w:rPr>
        <w:lastRenderedPageBreak/>
        <w:t xml:space="preserve">6) Оборудование должно быть законсервировано силами Продавца для перевозки согласно </w:t>
      </w:r>
      <w:proofErr w:type="gramStart"/>
      <w:r>
        <w:rPr>
          <w:rFonts w:asciiTheme="minorHAnsi" w:hAnsiTheme="minorHAnsi" w:cstheme="minorHAnsi"/>
          <w:spacing w:val="7"/>
          <w:lang w:bidi="en-US"/>
        </w:rPr>
        <w:t>требованиям</w:t>
      </w:r>
      <w:proofErr w:type="gramEnd"/>
      <w:r>
        <w:rPr>
          <w:rFonts w:asciiTheme="minorHAnsi" w:hAnsiTheme="minorHAnsi" w:cstheme="minorHAnsi"/>
          <w:spacing w:val="7"/>
          <w:lang w:bidi="en-US"/>
        </w:rPr>
        <w:t xml:space="preserve"> ГОСТ 9.014-78 и предотвращать от загрязнений, коррозии или повреждений.</w:t>
      </w:r>
    </w:p>
    <w:p>
      <w:pPr>
        <w:tabs>
          <w:tab w:val="left" w:pos="851"/>
        </w:tabs>
        <w:jc w:val="both"/>
        <w:rPr>
          <w:rFonts w:asciiTheme="minorHAnsi" w:hAnsiTheme="minorHAnsi" w:cstheme="minorHAnsi"/>
        </w:rPr>
      </w:pPr>
    </w:p>
    <w:p>
      <w:pPr>
        <w:ind w:firstLine="567"/>
        <w:jc w:val="both"/>
        <w:rPr>
          <w:rFonts w:asciiTheme="minorHAnsi" w:hAnsiTheme="minorHAnsi" w:cstheme="minorHAnsi"/>
          <w:i/>
          <w:u w:val="single"/>
        </w:rPr>
      </w:pPr>
      <w:r>
        <w:rPr>
          <w:rFonts w:asciiTheme="minorHAnsi" w:hAnsiTheme="minorHAnsi" w:cstheme="minorHAnsi"/>
          <w:i/>
          <w:u w:val="single"/>
        </w:rPr>
        <w:t>Требования по условиям безопасности труда и экологии:</w:t>
      </w:r>
    </w:p>
    <w:p>
      <w:pPr>
        <w:pStyle w:val="a7"/>
        <w:ind w:left="0" w:right="-1"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Расположение составляющих единиц оборудования должно быть удобным при эксплуатации станка и его обслуживании.</w:t>
      </w:r>
    </w:p>
    <w:p>
      <w:pPr>
        <w:pStyle w:val="a7"/>
        <w:ind w:left="0" w:right="-1"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Станок должен соответствовать российским нормативам безопасного выполнения работ.</w:t>
      </w:r>
    </w:p>
    <w:p>
      <w:pPr>
        <w:ind w:right="-1" w:firstLine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Опасными и вредными факторами при работе с приобретаемым оборудованием являются: </w:t>
      </w:r>
    </w:p>
    <w:p>
      <w:pPr>
        <w:pStyle w:val="a7"/>
        <w:numPr>
          <w:ilvl w:val="0"/>
          <w:numId w:val="3"/>
        </w:numPr>
        <w:tabs>
          <w:tab w:val="left" w:pos="284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движущиеся части изолировочного станка;</w:t>
      </w:r>
    </w:p>
    <w:p>
      <w:pPr>
        <w:pStyle w:val="a7"/>
        <w:numPr>
          <w:ilvl w:val="0"/>
          <w:numId w:val="3"/>
        </w:numPr>
        <w:tabs>
          <w:tab w:val="left" w:pos="284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вращение обмотчиков и изоляционных лент;</w:t>
      </w:r>
    </w:p>
    <w:p>
      <w:pPr>
        <w:pStyle w:val="a7"/>
        <w:numPr>
          <w:ilvl w:val="0"/>
          <w:numId w:val="3"/>
        </w:numPr>
        <w:tabs>
          <w:tab w:val="left" w:pos="284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частицы и пыль изоляционных материалов в процессе изолировки;</w:t>
      </w:r>
    </w:p>
    <w:p>
      <w:pPr>
        <w:pStyle w:val="a7"/>
        <w:numPr>
          <w:ilvl w:val="0"/>
          <w:numId w:val="3"/>
        </w:numPr>
        <w:tabs>
          <w:tab w:val="left" w:pos="284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шум и вибрация частей станка в процессе эксплуатации;</w:t>
      </w:r>
    </w:p>
    <w:p>
      <w:pPr>
        <w:pStyle w:val="a7"/>
        <w:numPr>
          <w:ilvl w:val="0"/>
          <w:numId w:val="3"/>
        </w:numPr>
        <w:tabs>
          <w:tab w:val="left" w:pos="284"/>
        </w:tabs>
        <w:ind w:left="0" w:right="0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электрический ток.</w:t>
      </w:r>
    </w:p>
    <w:p>
      <w:pPr>
        <w:tabs>
          <w:tab w:val="left" w:pos="851"/>
        </w:tabs>
        <w:jc w:val="both"/>
        <w:rPr>
          <w:rFonts w:asciiTheme="minorHAnsi" w:hAnsiTheme="minorHAnsi" w:cstheme="minorHAnsi"/>
        </w:rPr>
      </w:pPr>
    </w:p>
    <w:p>
      <w:pPr>
        <w:ind w:firstLine="567"/>
        <w:jc w:val="both"/>
        <w:rPr>
          <w:rFonts w:asciiTheme="minorHAnsi" w:hAnsiTheme="minorHAnsi" w:cstheme="minorHAnsi"/>
          <w:bCs/>
          <w:i/>
          <w:u w:val="single"/>
        </w:rPr>
      </w:pPr>
      <w:r>
        <w:rPr>
          <w:rFonts w:asciiTheme="minorHAnsi" w:hAnsiTheme="minorHAnsi" w:cstheme="minorHAnsi"/>
          <w:bCs/>
          <w:i/>
          <w:u w:val="single"/>
        </w:rPr>
        <w:t>Прочие требования к поставляемому оборудованию: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Комплект поставки должен соответствовать международным стандартам качества </w:t>
      </w:r>
      <w:r>
        <w:rPr>
          <w:rFonts w:asciiTheme="minorHAnsi" w:hAnsiTheme="minorHAnsi" w:cstheme="minorHAnsi"/>
          <w:lang w:val="en-US"/>
        </w:rPr>
        <w:t>ISO</w:t>
      </w:r>
      <w:r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  <w:lang w:val="en-US"/>
        </w:rPr>
        <w:t>EN</w:t>
      </w:r>
      <w:r>
        <w:rPr>
          <w:rFonts w:asciiTheme="minorHAnsi" w:hAnsiTheme="minorHAnsi" w:cstheme="minorHAnsi"/>
        </w:rPr>
        <w:t>, действующим на территории Российской Федерации.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Станок и применяемые в нем детали должны быть новыми, не восстановленными, не бывшими в употреблении.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Станок должен безаварийно отработать в период гарантийного срока эксплуатации.</w:t>
      </w:r>
    </w:p>
    <w:p>
      <w:pPr>
        <w:tabs>
          <w:tab w:val="left" w:pos="0"/>
          <w:tab w:val="left" w:pos="851"/>
          <w:tab w:val="left" w:pos="993"/>
        </w:tabs>
        <w:ind w:firstLine="567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Срок службы не менее 20 лет, режим работы 3-х сменный.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На поставляемый комплект оборудования должны распространяться гарантийные обязательства производителя не менее 3 лет.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Оборудование должно быть принято в эксплуатацию после проведения монтажных работ производителем и приемо-сдаточных испытаний в производственных условиях. Монтаж и </w:t>
      </w:r>
      <w:proofErr w:type="spellStart"/>
      <w:r>
        <w:rPr>
          <w:rFonts w:asciiTheme="minorHAnsi" w:hAnsiTheme="minorHAnsi" w:cstheme="minorHAnsi"/>
        </w:rPr>
        <w:t>пуско</w:t>
      </w:r>
      <w:proofErr w:type="spellEnd"/>
      <w:r>
        <w:rPr>
          <w:rFonts w:asciiTheme="minorHAnsi" w:hAnsiTheme="minorHAnsi" w:cstheme="minorHAnsi"/>
          <w:lang w:val="en-US"/>
        </w:rPr>
        <w:t>-</w:t>
      </w:r>
      <w:r>
        <w:rPr>
          <w:rFonts w:asciiTheme="minorHAnsi" w:hAnsiTheme="minorHAnsi" w:cstheme="minorHAnsi"/>
        </w:rPr>
        <w:t>наладка производится силами поставщика.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Планируемая система использования оборудования – подключение к существующим производственным сетям электроснабжения и </w:t>
      </w:r>
      <w:proofErr w:type="spellStart"/>
      <w:r>
        <w:rPr>
          <w:rFonts w:asciiTheme="minorHAnsi" w:hAnsiTheme="minorHAnsi" w:cstheme="minorHAnsi"/>
        </w:rPr>
        <w:t>воздухоснабжения</w:t>
      </w:r>
      <w:proofErr w:type="spellEnd"/>
      <w:r>
        <w:rPr>
          <w:rFonts w:asciiTheme="minorHAnsi" w:hAnsiTheme="minorHAnsi" w:cstheme="minorHAnsi"/>
        </w:rPr>
        <w:t xml:space="preserve">. Производственный участок снабжен системой электроснабжения (220 и 380В), системой </w:t>
      </w:r>
      <w:proofErr w:type="spellStart"/>
      <w:r>
        <w:rPr>
          <w:rFonts w:asciiTheme="minorHAnsi" w:hAnsiTheme="minorHAnsi" w:cstheme="minorHAnsi"/>
        </w:rPr>
        <w:t>воздухоподвода</w:t>
      </w:r>
      <w:proofErr w:type="spellEnd"/>
      <w:r>
        <w:rPr>
          <w:rFonts w:asciiTheme="minorHAnsi" w:hAnsiTheme="minorHAnsi" w:cstheme="minorHAnsi"/>
        </w:rPr>
        <w:t xml:space="preserve">, системой </w:t>
      </w:r>
      <w:proofErr w:type="spellStart"/>
      <w:r>
        <w:rPr>
          <w:rFonts w:asciiTheme="minorHAnsi" w:hAnsiTheme="minorHAnsi" w:cstheme="minorHAnsi"/>
        </w:rPr>
        <w:t>притяжной</w:t>
      </w:r>
      <w:proofErr w:type="spellEnd"/>
      <w:r>
        <w:rPr>
          <w:rFonts w:asciiTheme="minorHAnsi" w:hAnsiTheme="minorHAnsi" w:cstheme="minorHAnsi"/>
        </w:rPr>
        <w:t xml:space="preserve"> вентиляции.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В счет поставки должно быть включено:</w:t>
      </w:r>
    </w:p>
    <w:p>
      <w:pPr>
        <w:pStyle w:val="a7"/>
        <w:numPr>
          <w:ilvl w:val="0"/>
          <w:numId w:val="11"/>
        </w:numPr>
        <w:tabs>
          <w:tab w:val="left" w:pos="284"/>
          <w:tab w:val="left" w:pos="993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доставка полного комплекта оборудования к месту дальнейшей эксплуатации;</w:t>
      </w:r>
    </w:p>
    <w:p>
      <w:pPr>
        <w:pStyle w:val="a7"/>
        <w:numPr>
          <w:ilvl w:val="0"/>
          <w:numId w:val="11"/>
        </w:numPr>
        <w:tabs>
          <w:tab w:val="left" w:pos="284"/>
          <w:tab w:val="left" w:pos="993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монтаж станка на месте эксплуатации силами подрядчика</w:t>
      </w:r>
    </w:p>
    <w:p>
      <w:pPr>
        <w:pStyle w:val="a7"/>
        <w:numPr>
          <w:ilvl w:val="0"/>
          <w:numId w:val="11"/>
        </w:numPr>
        <w:tabs>
          <w:tab w:val="left" w:pos="284"/>
          <w:tab w:val="left" w:pos="993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пуско-наладочные работы;</w:t>
      </w:r>
    </w:p>
    <w:p>
      <w:pPr>
        <w:pStyle w:val="a7"/>
        <w:numPr>
          <w:ilvl w:val="0"/>
          <w:numId w:val="11"/>
        </w:numPr>
        <w:tabs>
          <w:tab w:val="left" w:pos="284"/>
          <w:tab w:val="left" w:pos="993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приемо-сдаточные испытания.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Завершением пусконаладочных работ являются приемо-сдаточные испытания, которые должны проводиться по Программе, согласованной между Поставщиком и Заказчиком в сороки, близкие к запуску оборудования, в присутствии представителя поставщика и включать в себя процесс изолировки опытной партии стержней.</w:t>
      </w:r>
    </w:p>
    <w:p>
      <w:pPr>
        <w:tabs>
          <w:tab w:val="left" w:pos="993"/>
        </w:tabs>
        <w:ind w:firstLine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В процессе наладки и освоения оборудования требуется провести обучение:</w:t>
      </w:r>
    </w:p>
    <w:p>
      <w:pPr>
        <w:pStyle w:val="a7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3 изолировщиков ИОП;</w:t>
      </w:r>
    </w:p>
    <w:p>
      <w:pPr>
        <w:pStyle w:val="a7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 инженеров-технологов ПГТ;</w:t>
      </w:r>
    </w:p>
    <w:p>
      <w:pPr>
        <w:pStyle w:val="a7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 слесарей-ремонтников СТЦ;</w:t>
      </w:r>
    </w:p>
    <w:p>
      <w:pPr>
        <w:pStyle w:val="a7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 электромонтеров СТЦ;</w:t>
      </w:r>
    </w:p>
    <w:p>
      <w:pPr>
        <w:pStyle w:val="a7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 электронщиков СТЦ.</w:t>
      </w:r>
    </w:p>
    <w:p>
      <w:pPr>
        <w:ind w:firstLine="425"/>
        <w:jc w:val="both"/>
        <w:rPr>
          <w:rFonts w:asciiTheme="minorHAnsi" w:hAnsiTheme="minorHAnsi" w:cstheme="minorHAnsi"/>
          <w:bCs/>
          <w:i/>
          <w:u w:val="single"/>
        </w:rPr>
      </w:pPr>
    </w:p>
    <w:p>
      <w:pPr>
        <w:pStyle w:val="a7"/>
        <w:keepNext/>
        <w:keepLines/>
        <w:numPr>
          <w:ilvl w:val="0"/>
          <w:numId w:val="1"/>
        </w:numPr>
        <w:tabs>
          <w:tab w:val="left" w:pos="0"/>
        </w:tabs>
        <w:spacing w:before="120" w:after="120"/>
        <w:ind w:left="0" w:right="0" w:firstLine="425"/>
        <w:contextualSpacing w:val="0"/>
        <w:jc w:val="both"/>
        <w:outlineLvl w:val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Оценка технической и экономической эффективности:</w:t>
      </w:r>
    </w:p>
    <w:p>
      <w:pPr>
        <w:ind w:firstLine="42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Данный проект реализуется как технически необходимый и направлен на сохранение и поддержание на требуемом уровне основных технико-экономических и производственных показателей, а также на </w:t>
      </w:r>
      <w:r>
        <w:rPr>
          <w:rFonts w:asciiTheme="minorHAnsi" w:hAnsiTheme="minorHAnsi" w:cstheme="minorHAnsi"/>
        </w:rPr>
        <w:t>обеспечение возможности своевременного выполнения запланированного объема заказов</w:t>
      </w:r>
      <w:r>
        <w:rPr>
          <w:rFonts w:asciiTheme="minorHAnsi" w:hAnsiTheme="minorHAnsi" w:cstheme="minorHAnsi"/>
          <w:bCs/>
        </w:rPr>
        <w:t>.</w:t>
      </w:r>
    </w:p>
    <w:p>
      <w:pPr>
        <w:ind w:firstLine="425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Отказ от реализации данного проекта может привести к следующим рискам:</w:t>
      </w:r>
    </w:p>
    <w:p>
      <w:pPr>
        <w:pStyle w:val="a7"/>
        <w:numPr>
          <w:ilvl w:val="0"/>
          <w:numId w:val="8"/>
        </w:numPr>
        <w:tabs>
          <w:tab w:val="left" w:pos="284"/>
        </w:tabs>
        <w:ind w:left="0" w:right="0" w:firstLine="0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срыву сроков выпуска готовой продукции по причине высокой загруженности существующего оборудования, а также в связи с остановками для устранения неисправностей оборудования;</w:t>
      </w:r>
    </w:p>
    <w:p>
      <w:pPr>
        <w:pStyle w:val="a7"/>
        <w:numPr>
          <w:ilvl w:val="0"/>
          <w:numId w:val="8"/>
        </w:numPr>
        <w:tabs>
          <w:tab w:val="left" w:pos="284"/>
        </w:tabs>
        <w:ind w:left="0" w:right="0" w:firstLine="0"/>
        <w:jc w:val="both"/>
        <w:rPr>
          <w:rFonts w:eastAsia="Times New Roman" w:cstheme="minorHAnsi"/>
          <w:bCs/>
          <w:sz w:val="24"/>
          <w:szCs w:val="24"/>
        </w:rPr>
      </w:pPr>
      <w:r>
        <w:rPr>
          <w:rFonts w:eastAsia="Calibri" w:cstheme="minorHAnsi"/>
          <w:sz w:val="24"/>
          <w:szCs w:val="24"/>
        </w:rPr>
        <w:t>повышению случаев аварийного выхода из строя существующего оборудования в связи с его усиленной эксплуатацией.</w:t>
      </w:r>
    </w:p>
    <w:p>
      <w:pPr>
        <w:ind w:firstLine="425"/>
        <w:jc w:val="both"/>
        <w:rPr>
          <w:rFonts w:asciiTheme="minorHAnsi" w:hAnsiTheme="minorHAnsi" w:cstheme="minorHAnsi"/>
          <w:bCs/>
        </w:rPr>
      </w:pPr>
    </w:p>
    <w:p>
      <w:pPr>
        <w:ind w:firstLine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Планируемая дата ввода оборудования в эксплуатацию III квартал 2023 г.</w:t>
      </w:r>
    </w:p>
    <w:p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СОГЛАСОВАНО: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Главный технолог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Д.Ю. Рудик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ind w:left="709" w:hanging="709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ind w:left="709" w:hanging="709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Начальник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ОСПиИД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Д.Л. Сафронов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Начальник управления -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Главный механик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В.Е. Вылегжанин</w:t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Начальник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УОТПБиЭ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К.Л. Скачков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iCs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Зам. ДП по тех. части –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начальник отдела 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Е.С. Климович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Начальник ИОП 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А.В. Володин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Начальник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ОИз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В.Н.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Мелешенко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i/>
          <w:iCs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СОСТАВИЛ: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Рук. группы изоляции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______________</w:t>
      </w:r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 xml:space="preserve">Т.В.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  <w:u w:val="single"/>
        </w:rPr>
        <w:t>Милова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Fonts w:asciiTheme="minorHAnsi" w:hAnsiTheme="minorHAnsi" w:cstheme="minorHAnsi"/>
          <w:color w:val="auto"/>
          <w:sz w:val="22"/>
          <w:szCs w:val="22"/>
        </w:rPr>
        <w:tab/>
        <w:t>«__</w:t>
      </w:r>
      <w:proofErr w:type="gramStart"/>
      <w:r>
        <w:rPr>
          <w:rFonts w:asciiTheme="minorHAnsi" w:hAnsiTheme="minorHAnsi" w:cstheme="minorHAnsi"/>
          <w:color w:val="auto"/>
          <w:sz w:val="22"/>
          <w:szCs w:val="22"/>
        </w:rPr>
        <w:t>_»_</w:t>
      </w:r>
      <w:proofErr w:type="gramEnd"/>
      <w:r>
        <w:rPr>
          <w:rFonts w:asciiTheme="minorHAnsi" w:hAnsiTheme="minorHAnsi" w:cstheme="minorHAnsi"/>
          <w:color w:val="auto"/>
          <w:sz w:val="22"/>
          <w:szCs w:val="22"/>
        </w:rPr>
        <w:t>________ 2022 г.</w:t>
      </w:r>
    </w:p>
    <w:p>
      <w:pPr>
        <w:pStyle w:val="western"/>
        <w:spacing w:before="0" w:beforeAutospacing="0" w:after="0"/>
        <w:ind w:left="2836"/>
        <w:rPr>
          <w:rFonts w:asciiTheme="minorHAnsi" w:hAnsiTheme="minorHAnsi" w:cstheme="minorHAnsi"/>
          <w:color w:val="auto"/>
          <w:sz w:val="16"/>
          <w:szCs w:val="16"/>
        </w:rPr>
      </w:pP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         (подпись)</w:t>
      </w:r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ab/>
        <w:t xml:space="preserve">       </w:t>
      </w:r>
      <w:proofErr w:type="gramStart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 xml:space="preserve">   (</w:t>
      </w:r>
      <w:proofErr w:type="gramEnd"/>
      <w:r>
        <w:rPr>
          <w:rFonts w:asciiTheme="minorHAnsi" w:hAnsiTheme="minorHAnsi" w:cstheme="minorHAnsi"/>
          <w:i/>
          <w:iCs/>
          <w:color w:val="auto"/>
          <w:sz w:val="16"/>
          <w:szCs w:val="16"/>
        </w:rPr>
        <w:t>фамилия и инициалы)</w:t>
      </w:r>
    </w:p>
    <w:p>
      <w:pPr>
        <w:pStyle w:val="western"/>
        <w:spacing w:before="0" w:beforeAutospacing="0" w:after="0"/>
        <w:rPr>
          <w:rFonts w:asciiTheme="minorHAnsi" w:hAnsiTheme="minorHAnsi" w:cstheme="minorHAnsi"/>
          <w:color w:val="auto"/>
          <w:sz w:val="22"/>
          <w:szCs w:val="22"/>
        </w:rPr>
      </w:pPr>
    </w:p>
    <w:sectPr>
      <w:footerReference w:type="default" r:id="rId12"/>
      <w:pgSz w:w="11906" w:h="16838" w:code="9"/>
      <w:pgMar w:top="1134" w:right="850" w:bottom="1134" w:left="1701" w:header="709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43329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0"/>
        <w:szCs w:val="20"/>
      </w:rPr>
    </w:sdtEndPr>
    <w:sdtContent>
      <w:p>
        <w:pPr>
          <w:pStyle w:val="af2"/>
          <w:jc w:val="center"/>
          <w:rPr>
            <w:rFonts w:asciiTheme="minorHAnsi" w:hAnsiTheme="minorHAnsi"/>
            <w:sz w:val="20"/>
            <w:szCs w:val="20"/>
          </w:rPr>
        </w:pPr>
        <w:r>
          <w:rPr>
            <w:rFonts w:asciiTheme="minorHAnsi" w:hAnsiTheme="minorHAnsi"/>
            <w:sz w:val="20"/>
            <w:szCs w:val="20"/>
          </w:rPr>
          <w:fldChar w:fldCharType="begin"/>
        </w:r>
        <w:r>
          <w:rPr>
            <w:rFonts w:asciiTheme="minorHAnsi" w:hAnsiTheme="minorHAnsi"/>
            <w:sz w:val="20"/>
            <w:szCs w:val="20"/>
          </w:rPr>
          <w:instrText xml:space="preserve"> PAGE   \* MERGEFORMAT </w:instrText>
        </w:r>
        <w:r>
          <w:rPr>
            <w:rFonts w:asciiTheme="minorHAnsi" w:hAnsiTheme="minorHAnsi"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sz w:val="20"/>
            <w:szCs w:val="20"/>
          </w:rPr>
          <w:t>8</w:t>
        </w:r>
        <w:r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348A0"/>
    <w:multiLevelType w:val="multilevel"/>
    <w:tmpl w:val="68FAC45A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C5A1B70"/>
    <w:multiLevelType w:val="hybridMultilevel"/>
    <w:tmpl w:val="D8607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879E4"/>
    <w:multiLevelType w:val="hybridMultilevel"/>
    <w:tmpl w:val="36B4F02A"/>
    <w:lvl w:ilvl="0" w:tplc="35462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E764BF"/>
    <w:multiLevelType w:val="hybridMultilevel"/>
    <w:tmpl w:val="67A813E8"/>
    <w:lvl w:ilvl="0" w:tplc="354628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C6473"/>
    <w:multiLevelType w:val="hybridMultilevel"/>
    <w:tmpl w:val="C8D4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26F6E"/>
    <w:multiLevelType w:val="hybridMultilevel"/>
    <w:tmpl w:val="25F225CA"/>
    <w:lvl w:ilvl="0" w:tplc="D3A27412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B0195"/>
    <w:multiLevelType w:val="hybridMultilevel"/>
    <w:tmpl w:val="FF38CB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743E0"/>
    <w:multiLevelType w:val="hybridMultilevel"/>
    <w:tmpl w:val="9152608E"/>
    <w:lvl w:ilvl="0" w:tplc="426C8710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370C05E3"/>
    <w:multiLevelType w:val="hybridMultilevel"/>
    <w:tmpl w:val="068C9148"/>
    <w:lvl w:ilvl="0" w:tplc="11E247FC">
      <w:start w:val="1"/>
      <w:numFmt w:val="decimal"/>
      <w:lvlText w:val="%1."/>
      <w:lvlJc w:val="left"/>
      <w:pPr>
        <w:ind w:left="1146" w:hanging="360"/>
      </w:pPr>
      <w:rPr>
        <w:rFonts w:asciiTheme="minorHAnsi" w:hAnsiTheme="minorHAnsi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7DF2F66"/>
    <w:multiLevelType w:val="hybridMultilevel"/>
    <w:tmpl w:val="3D821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16B4C"/>
    <w:multiLevelType w:val="hybridMultilevel"/>
    <w:tmpl w:val="0A4EB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3034D"/>
    <w:multiLevelType w:val="multilevel"/>
    <w:tmpl w:val="42565A4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C5E7160"/>
    <w:multiLevelType w:val="multilevel"/>
    <w:tmpl w:val="05C6E4D0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4"/>
      <w:numFmt w:val="decimal"/>
      <w:pStyle w:val="a"/>
      <w:lvlText w:val="8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a0"/>
      <w:lvlText w:val="8.4.%3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4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4">
      <w:start w:val="1"/>
      <w:numFmt w:val="lowerLetter"/>
      <w:pStyle w:val="a2"/>
      <w:lvlText w:val="%5)"/>
      <w:lvlJc w:val="left"/>
      <w:pPr>
        <w:tabs>
          <w:tab w:val="num" w:pos="2448"/>
        </w:tabs>
        <w:ind w:left="24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13" w15:restartNumberingAfterBreak="0">
    <w:nsid w:val="4F1812BF"/>
    <w:multiLevelType w:val="hybridMultilevel"/>
    <w:tmpl w:val="FD4AC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5075B"/>
    <w:multiLevelType w:val="multilevel"/>
    <w:tmpl w:val="05C832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5" w15:restartNumberingAfterBreak="0">
    <w:nsid w:val="625D5520"/>
    <w:multiLevelType w:val="multilevel"/>
    <w:tmpl w:val="42565A4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0EA13E5"/>
    <w:multiLevelType w:val="hybridMultilevel"/>
    <w:tmpl w:val="836682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153331"/>
    <w:multiLevelType w:val="hybridMultilevel"/>
    <w:tmpl w:val="462A1A34"/>
    <w:lvl w:ilvl="0" w:tplc="4F585BB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9"/>
  </w:num>
  <w:num w:numId="4">
    <w:abstractNumId w:val="13"/>
  </w:num>
  <w:num w:numId="5">
    <w:abstractNumId w:val="16"/>
  </w:num>
  <w:num w:numId="6">
    <w:abstractNumId w:val="4"/>
  </w:num>
  <w:num w:numId="7">
    <w:abstractNumId w:val="7"/>
  </w:num>
  <w:num w:numId="8">
    <w:abstractNumId w:val="17"/>
  </w:num>
  <w:num w:numId="9">
    <w:abstractNumId w:val="5"/>
  </w:num>
  <w:num w:numId="10">
    <w:abstractNumId w:val="2"/>
  </w:num>
  <w:num w:numId="11">
    <w:abstractNumId w:val="3"/>
  </w:num>
  <w:num w:numId="12">
    <w:abstractNumId w:val="1"/>
  </w:num>
  <w:num w:numId="13">
    <w:abstractNumId w:val="10"/>
  </w:num>
  <w:num w:numId="14">
    <w:abstractNumId w:val="6"/>
  </w:num>
  <w:num w:numId="15">
    <w:abstractNumId w:val="0"/>
  </w:num>
  <w:num w:numId="16">
    <w:abstractNumId w:val="11"/>
  </w:num>
  <w:num w:numId="17">
    <w:abstractNumId w:val="15"/>
  </w:num>
  <w:num w:numId="18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autoHyphenation/>
  <w:hyphenationZone w:val="142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3C6BA19-F63C-4FCB-AEB4-00C9E382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firstLine="328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0" w:beforeAutospacing="0" w:after="0" w:afterAutospacing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3"/>
    <w:next w:val="a3"/>
    <w:link w:val="11"/>
    <w:uiPriority w:val="9"/>
    <w:qFormat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3"/>
    <w:next w:val="a3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uiPriority w:val="34"/>
    <w:qFormat/>
    <w:pPr>
      <w:ind w:left="720" w:right="567" w:hanging="357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">
    <w:name w:val="Заголовок 1 Знак"/>
    <w:basedOn w:val="a4"/>
    <w:link w:val="1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6">
    <w:name w:val="Основной текст26"/>
    <w:basedOn w:val="a3"/>
    <w:pPr>
      <w:shd w:val="clear" w:color="auto" w:fill="FFFFFF"/>
      <w:spacing w:line="274" w:lineRule="exact"/>
      <w:ind w:hanging="620"/>
      <w:jc w:val="both"/>
    </w:pPr>
    <w:rPr>
      <w:sz w:val="22"/>
      <w:szCs w:val="22"/>
      <w:lang w:eastAsia="en-US"/>
    </w:rPr>
  </w:style>
  <w:style w:type="paragraph" w:styleId="a8">
    <w:name w:val="Normal (Web)"/>
    <w:uiPriority w:val="99"/>
    <w:pPr>
      <w:ind w:firstLine="0"/>
      <w:jc w:val="left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a9">
    <w:name w:val="Strong"/>
    <w:basedOn w:val="a4"/>
    <w:qFormat/>
    <w:rPr>
      <w:b/>
      <w:bCs/>
    </w:rPr>
  </w:style>
  <w:style w:type="paragraph" w:customStyle="1" w:styleId="a">
    <w:name w:val="Пункт Знак"/>
    <w:basedOn w:val="a3"/>
    <w:uiPriority w:val="99"/>
    <w:pPr>
      <w:numPr>
        <w:ilvl w:val="1"/>
        <w:numId w:val="2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0">
    <w:name w:val="Подпункт"/>
    <w:basedOn w:val="a"/>
    <w:uiPriority w:val="99"/>
    <w:pPr>
      <w:numPr>
        <w:ilvl w:val="2"/>
      </w:numPr>
      <w:tabs>
        <w:tab w:val="clear" w:pos="851"/>
        <w:tab w:val="clear" w:pos="1134"/>
      </w:tabs>
    </w:pPr>
  </w:style>
  <w:style w:type="paragraph" w:customStyle="1" w:styleId="a1">
    <w:name w:val="Подподпункт"/>
    <w:basedOn w:val="a0"/>
    <w:uiPriority w:val="99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uiPriority w:val="99"/>
    <w:pPr>
      <w:numPr>
        <w:ilvl w:val="4"/>
        <w:numId w:val="2"/>
      </w:numPr>
      <w:tabs>
        <w:tab w:val="left" w:pos="1134"/>
        <w:tab w:val="left" w:pos="1701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3"/>
    <w:uiPriority w:val="99"/>
    <w:pPr>
      <w:numPr>
        <w:numId w:val="2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before="0" w:beforeAutospacing="0" w:after="0" w:afterAutospacing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3"/>
    <w:pPr>
      <w:spacing w:before="100" w:beforeAutospacing="1" w:after="115"/>
    </w:pPr>
    <w:rPr>
      <w:rFonts w:eastAsia="Arial Unicode MS"/>
      <w:color w:val="000000"/>
    </w:rPr>
  </w:style>
  <w:style w:type="character" w:customStyle="1" w:styleId="ws121">
    <w:name w:val="ws121"/>
    <w:rPr>
      <w:sz w:val="24"/>
      <w:szCs w:val="24"/>
    </w:rPr>
  </w:style>
  <w:style w:type="character" w:customStyle="1" w:styleId="20">
    <w:name w:val="Заголовок 2 Знак"/>
    <w:basedOn w:val="a4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a">
    <w:name w:val="Основной текст_"/>
    <w:basedOn w:val="a4"/>
    <w:link w:val="12"/>
    <w:rPr>
      <w:sz w:val="25"/>
      <w:szCs w:val="25"/>
      <w:shd w:val="clear" w:color="auto" w:fill="FFFFFF"/>
    </w:rPr>
  </w:style>
  <w:style w:type="paragraph" w:customStyle="1" w:styleId="12">
    <w:name w:val="Основной текст1"/>
    <w:basedOn w:val="a3"/>
    <w:link w:val="aa"/>
    <w:pPr>
      <w:shd w:val="clear" w:color="auto" w:fill="FFFFFF"/>
      <w:spacing w:before="1140" w:line="480" w:lineRule="exact"/>
      <w:ind w:hanging="420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b">
    <w:name w:val="Balloon Text"/>
    <w:basedOn w:val="a3"/>
    <w:link w:val="a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4"/>
    <w:link w:val="ab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5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pPr>
      <w:spacing w:before="0" w:beforeAutospacing="0" w:after="0" w:afterAutospacing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basedOn w:val="a4"/>
    <w:link w:val="ae"/>
    <w:uiPriority w:val="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header"/>
    <w:basedOn w:val="a3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4"/>
    <w:link w:val="af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3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4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annotation reference"/>
    <w:basedOn w:val="a4"/>
    <w:uiPriority w:val="99"/>
    <w:semiHidden/>
    <w:unhideWhenUsed/>
    <w:rPr>
      <w:sz w:val="16"/>
      <w:szCs w:val="16"/>
    </w:rPr>
  </w:style>
  <w:style w:type="paragraph" w:styleId="af5">
    <w:name w:val="annotation text"/>
    <w:basedOn w:val="a3"/>
    <w:link w:val="af6"/>
    <w:uiPriority w:val="99"/>
    <w:unhideWhenUsed/>
    <w:rPr>
      <w:sz w:val="20"/>
      <w:szCs w:val="20"/>
    </w:rPr>
  </w:style>
  <w:style w:type="character" w:customStyle="1" w:styleId="af6">
    <w:name w:val="Текст примечания Знак"/>
    <w:basedOn w:val="a4"/>
    <w:link w:val="af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6">
    <w:name w:val="Основной текст16"/>
    <w:basedOn w:val="a3"/>
    <w:pPr>
      <w:shd w:val="clear" w:color="auto" w:fill="FFFFFF"/>
      <w:spacing w:after="240" w:line="274" w:lineRule="exact"/>
      <w:ind w:hanging="380"/>
      <w:jc w:val="both"/>
    </w:pPr>
    <w:rPr>
      <w:rFonts w:asciiTheme="minorHAnsi" w:eastAsiaTheme="minorHAnsi" w:hAnsiTheme="minorHAnsi" w:cstheme="minorBidi"/>
      <w:spacing w:val="2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4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9233F-72F5-444C-A382-42424ADA3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2690</Words>
  <Characters>15335</Characters>
  <Application>Microsoft Office Word</Application>
  <DocSecurity>4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Elsib</Company>
  <LinksUpToDate>false</LinksUpToDate>
  <CharactersWithSpaces>17990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Гуселетов В.В.</dc:creator>
  <cp:keywords/>
  <dc:description/>
  <cp:lastModifiedBy>Сафронов Дмитрий Леонидович \ Dmitrii Safronov</cp:lastModifiedBy>
  <cp:revision>2</cp:revision>
  <cp:lastPrinted>2019-03-04T04:05:00Z</cp:lastPrinted>
  <dcterms:created xsi:type="dcterms:W3CDTF">2022-07-05T06:57:00Z</dcterms:created>
  <dcterms:modified xsi:type="dcterms:W3CDTF">2022-07-05T06:57:00Z</dcterms:modified>
</cp:coreProperties>
</file>