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hAnsi="Arial" w:cs="Arial"/>
          <w:color w:val="0000FF"/>
          <w:sz w:val="23"/>
          <w:szCs w:val="23"/>
          <w:lang w:val="en-US"/>
        </w:rPr>
      </w:pPr>
      <w:r>
        <w:rPr>
          <w:rFonts w:ascii="Arial" w:hAnsi="Arial" w:cs="Arial"/>
          <w:color w:val="0000FF"/>
          <w:sz w:val="23"/>
          <w:szCs w:val="23"/>
        </w:rPr>
        <w:br/>
      </w:r>
    </w:p>
    <w:p w:rsidR="001C18BC" w:rsidRDefault="00866DAB">
      <w:pPr>
        <w:shd w:val="clear" w:color="auto" w:fill="FFFFFF"/>
        <w:spacing w:beforeAutospacing="1" w:afterAutospacing="1" w:line="240" w:lineRule="auto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По п.3</w:t>
      </w:r>
    </w:p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На фото 133005 на каждой заготовке присутствует волнистость навитой ленты. Плотность по </w:t>
      </w:r>
      <w:proofErr w:type="gram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фото визуально</w:t>
      </w:r>
      <w:proofErr w:type="gram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не обеспечивается. С нашей стороны к повторной предварительной приемке будут подготовлены вкладыши в соответствии с чертежом с предоставлением габаритных размеров в виде протокола службы главного метролога АО «ИЭМЗ «Купол».</w:t>
      </w:r>
    </w:p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hAnsi="Arial" w:cs="Arial"/>
          <w:color w:val="0000FF"/>
          <w:sz w:val="23"/>
          <w:szCs w:val="23"/>
        </w:rPr>
      </w:pPr>
      <w:r>
        <w:rPr>
          <w:rFonts w:ascii="Arial" w:hAnsi="Arial" w:cs="Arial"/>
          <w:color w:val="0000FF"/>
          <w:sz w:val="23"/>
          <w:szCs w:val="23"/>
        </w:rPr>
        <w:t xml:space="preserve">Измерение по параметру Приложение №2 п. 3.9 отклонения размеров наматываемых нами сердечников находятся в пределах диапазона. </w:t>
      </w:r>
    </w:p>
    <w:p w:rsidR="001C18BC" w:rsidRPr="008D2C44" w:rsidRDefault="00866DAB">
      <w:pPr>
        <w:rPr>
          <w:rFonts w:ascii="Times New Roman" w:hAnsi="Times New Roman" w:cs="Times New Roman"/>
          <w:color w:val="0070C0"/>
          <w:lang w:eastAsia="ru-RU"/>
        </w:rPr>
      </w:pPr>
      <w:r w:rsidRPr="008D2C44">
        <w:rPr>
          <w:rFonts w:ascii="Times New Roman" w:hAnsi="Times New Roman" w:cs="Times New Roman"/>
          <w:color w:val="0070C0"/>
          <w:lang w:eastAsia="ru-RU"/>
        </w:rPr>
        <w:t>Ответ</w:t>
      </w:r>
    </w:p>
    <w:p w:rsidR="001C18BC" w:rsidRPr="008D2C44" w:rsidRDefault="00866DAB">
      <w:pPr>
        <w:rPr>
          <w:rFonts w:ascii="Times New Roman" w:hAnsi="Times New Roman" w:cs="Times New Roman"/>
          <w:color w:val="0070C0"/>
          <w:lang w:eastAsia="ru-RU"/>
        </w:rPr>
      </w:pPr>
      <w:r w:rsidRPr="008D2C44">
        <w:rPr>
          <w:rFonts w:ascii="Times New Roman" w:hAnsi="Times New Roman" w:cs="Times New Roman"/>
          <w:color w:val="0070C0"/>
          <w:lang w:eastAsia="ru-RU"/>
        </w:rPr>
        <w:t xml:space="preserve">Речь не о выполнении п.3.9 Приложения №2. В сообщении от 08.06.2022 г. было сообщено, что торцевые смещения однофазных и трехфазных заготовок </w:t>
      </w:r>
      <w:proofErr w:type="spellStart"/>
      <w:r w:rsidRPr="008D2C44">
        <w:rPr>
          <w:rFonts w:ascii="Times New Roman" w:hAnsi="Times New Roman" w:cs="Times New Roman"/>
          <w:color w:val="0070C0"/>
          <w:lang w:eastAsia="ru-RU"/>
        </w:rPr>
        <w:t>магнитопроводов</w:t>
      </w:r>
      <w:proofErr w:type="spellEnd"/>
      <w:r w:rsidRPr="008D2C44">
        <w:rPr>
          <w:rFonts w:ascii="Times New Roman" w:hAnsi="Times New Roman" w:cs="Times New Roman"/>
          <w:color w:val="0070C0"/>
          <w:lang w:eastAsia="ru-RU"/>
        </w:rPr>
        <w:t xml:space="preserve"> после навивки на видео продемонстрированы – в допуске, не более 2% от ширины ленты. На стадии повторной предварительной приемки будут еще раз измерены.  Вопрос по волнистости навитой ленты, которая отражается в плотности </w:t>
      </w:r>
      <w:proofErr w:type="gramStart"/>
      <w:r w:rsidRPr="008D2C44">
        <w:rPr>
          <w:rFonts w:ascii="Times New Roman" w:hAnsi="Times New Roman" w:cs="Times New Roman"/>
          <w:color w:val="0070C0"/>
          <w:lang w:eastAsia="ru-RU"/>
        </w:rPr>
        <w:t>навитого</w:t>
      </w:r>
      <w:proofErr w:type="gramEnd"/>
      <w:r w:rsidRPr="008D2C44">
        <w:rPr>
          <w:rFonts w:ascii="Times New Roman" w:hAnsi="Times New Roman" w:cs="Times New Roman"/>
          <w:color w:val="0070C0"/>
          <w:lang w:eastAsia="ru-RU"/>
        </w:rPr>
        <w:t xml:space="preserve"> </w:t>
      </w:r>
      <w:proofErr w:type="spellStart"/>
      <w:r w:rsidRPr="008D2C44">
        <w:rPr>
          <w:rFonts w:ascii="Times New Roman" w:hAnsi="Times New Roman" w:cs="Times New Roman"/>
          <w:color w:val="0070C0"/>
          <w:lang w:eastAsia="ru-RU"/>
        </w:rPr>
        <w:t>магнитопровода</w:t>
      </w:r>
      <w:proofErr w:type="spellEnd"/>
      <w:r w:rsidRPr="008D2C44">
        <w:rPr>
          <w:rFonts w:ascii="Times New Roman" w:hAnsi="Times New Roman" w:cs="Times New Roman"/>
          <w:color w:val="0070C0"/>
          <w:lang w:eastAsia="ru-RU"/>
        </w:rPr>
        <w:t>. Высокая плотность намотки отражена в п.3.19 Приложения №2.</w:t>
      </w:r>
      <w:r w:rsidRPr="008D2C44">
        <w:rPr>
          <w:color w:val="0070C0"/>
        </w:rPr>
        <w:t xml:space="preserve"> </w:t>
      </w:r>
      <w:r w:rsidRPr="008D2C44">
        <w:rPr>
          <w:rFonts w:ascii="Times New Roman" w:hAnsi="Times New Roman" w:cs="Times New Roman"/>
          <w:color w:val="0070C0"/>
          <w:lang w:eastAsia="ru-RU"/>
        </w:rPr>
        <w:t xml:space="preserve">Необходима демонстрация навивки </w:t>
      </w:r>
      <w:proofErr w:type="spellStart"/>
      <w:r w:rsidRPr="008D2C44">
        <w:rPr>
          <w:rFonts w:ascii="Times New Roman" w:hAnsi="Times New Roman" w:cs="Times New Roman"/>
          <w:color w:val="0070C0"/>
          <w:lang w:eastAsia="ru-RU"/>
        </w:rPr>
        <w:t>магнитопроводов</w:t>
      </w:r>
      <w:proofErr w:type="spellEnd"/>
      <w:r w:rsidRPr="008D2C44">
        <w:rPr>
          <w:rFonts w:ascii="Times New Roman" w:hAnsi="Times New Roman" w:cs="Times New Roman"/>
          <w:color w:val="0070C0"/>
          <w:lang w:eastAsia="ru-RU"/>
        </w:rPr>
        <w:t xml:space="preserve"> вновь без данного дефекта и высокой плотностью навивки. </w:t>
      </w:r>
      <w:bookmarkStart w:id="0" w:name="_GoBack"/>
      <w:bookmarkEnd w:id="0"/>
    </w:p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По п.4</w:t>
      </w:r>
    </w:p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Согласно договору узел сварки должен обеспечивать сварку намотанных изделий из ленты с возможностью регулировки напряжения сварки от 2 до 40 В. Предлагаю обратиться в одну из специализированных компаний изготавливаемых аппараты точечной сварки на заказ, с возможностью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кастомизации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под конкретные нужды заказчика (по аналогии аппарата точечной сварки </w:t>
      </w:r>
      <w:r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  <w:t>TSV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-2.1).</w:t>
      </w:r>
    </w:p>
    <w:p w:rsidR="001C18BC" w:rsidRDefault="00866DAB">
      <w:pPr>
        <w:pStyle w:val="a8"/>
        <w:shd w:val="clear" w:color="auto" w:fill="FFFFFF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0000FF"/>
          <w:sz w:val="23"/>
          <w:szCs w:val="23"/>
        </w:rPr>
        <w:t>По сварочному аппарату предлагаем ответить следующим образом. </w:t>
      </w:r>
    </w:p>
    <w:p w:rsidR="001C18BC" w:rsidRDefault="00866DAB">
      <w:pPr>
        <w:pStyle w:val="a8"/>
        <w:shd w:val="clear" w:color="auto" w:fill="FFFFFF"/>
        <w:jc w:val="both"/>
        <w:rPr>
          <w:rFonts w:ascii="Arial" w:hAnsi="Arial" w:cs="Arial"/>
          <w:color w:val="0000FF"/>
          <w:sz w:val="23"/>
          <w:szCs w:val="23"/>
        </w:rPr>
      </w:pPr>
      <w:r>
        <w:rPr>
          <w:rFonts w:ascii="Arial" w:hAnsi="Arial" w:cs="Arial"/>
          <w:color w:val="0000FF"/>
          <w:sz w:val="23"/>
          <w:szCs w:val="23"/>
        </w:rPr>
        <w:t xml:space="preserve">Считаем, что наш аппарат справляется со сваркой материала. По Вашей просьбе он был доработан под Ваши требования по Акту предварительной приемки оборудования от 18.02.2022. </w:t>
      </w:r>
    </w:p>
    <w:p w:rsidR="001C18BC" w:rsidRDefault="00866DAB">
      <w:pPr>
        <w:pStyle w:val="a8"/>
        <w:shd w:val="clear" w:color="auto" w:fill="FFFFFF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0000FF"/>
          <w:sz w:val="23"/>
          <w:szCs w:val="23"/>
        </w:rPr>
        <w:t>Нами сделаны запросы производителям и получены отрицательные ответы о возможности поставки сварочного аппарата с требуемыми характеристиками. В случае если Вы настаиваете на приобретении другого аппарата, просим Вас самостоятельного его приобрести и представить нам при повторной приемке для монтажа при условии их совместимости.</w:t>
      </w:r>
    </w:p>
    <w:p w:rsidR="001C18BC" w:rsidRDefault="00866DAB">
      <w:pPr>
        <w:pStyle w:val="a8"/>
        <w:shd w:val="clear" w:color="auto" w:fill="FFFFFF"/>
        <w:jc w:val="both"/>
        <w:rPr>
          <w:rFonts w:ascii="Arial" w:hAnsi="Arial" w:cs="Arial"/>
          <w:color w:val="0000FF"/>
          <w:sz w:val="23"/>
          <w:szCs w:val="23"/>
        </w:rPr>
      </w:pPr>
      <w:r>
        <w:rPr>
          <w:rFonts w:ascii="Arial" w:hAnsi="Arial" w:cs="Arial"/>
          <w:color w:val="0000FF"/>
          <w:sz w:val="23"/>
          <w:szCs w:val="23"/>
        </w:rPr>
        <w:t>В случае если качество работы аппарата будет соответствовать Вашим требованием и отличаться от нашего варианта, мы готовы компенсировать Вам расходы на приобретение такого аппарата. </w:t>
      </w:r>
    </w:p>
    <w:p w:rsidR="001C18BC" w:rsidRPr="008D2C44" w:rsidRDefault="00866DAB">
      <w:pPr>
        <w:pStyle w:val="a8"/>
        <w:shd w:val="clear" w:color="auto" w:fill="FFFFFF"/>
        <w:jc w:val="both"/>
        <w:rPr>
          <w:rFonts w:ascii="Arial" w:hAnsi="Arial" w:cs="Arial"/>
          <w:color w:val="0070C0"/>
          <w:sz w:val="23"/>
          <w:szCs w:val="23"/>
        </w:rPr>
      </w:pPr>
      <w:r w:rsidRPr="008D2C44">
        <w:rPr>
          <w:rFonts w:ascii="Arial" w:hAnsi="Arial" w:cs="Arial"/>
          <w:color w:val="0070C0"/>
          <w:sz w:val="23"/>
          <w:szCs w:val="23"/>
        </w:rPr>
        <w:t>Ответ</w:t>
      </w:r>
    </w:p>
    <w:p w:rsidR="001C18BC" w:rsidRPr="008D2C44" w:rsidRDefault="00866DAB">
      <w:pPr>
        <w:pStyle w:val="a8"/>
        <w:shd w:val="clear" w:color="auto" w:fill="FFFFFF"/>
        <w:jc w:val="both"/>
        <w:rPr>
          <w:rFonts w:ascii="Arial" w:hAnsi="Arial" w:cs="Arial"/>
          <w:color w:val="0070C0"/>
          <w:sz w:val="23"/>
          <w:szCs w:val="23"/>
        </w:rPr>
      </w:pPr>
      <w:r w:rsidRPr="008D2C44">
        <w:rPr>
          <w:rFonts w:ascii="Arial" w:hAnsi="Arial" w:cs="Arial"/>
          <w:color w:val="0070C0"/>
          <w:sz w:val="23"/>
          <w:szCs w:val="23"/>
        </w:rPr>
        <w:t xml:space="preserve">Акт предварительной приемки от 18.02.2022 нашей стороной не был согласован. По результатам приемки в ваш адрес было направлено письмо № 013-16-1108 от 28.02.2022. В п.3 письма указано следующее: “узел сварки не обеспечивает повторяемость и качественную точечную сварку крайний двух витков”. После этого </w:t>
      </w:r>
      <w:proofErr w:type="gramStart"/>
      <w:r w:rsidRPr="008D2C44">
        <w:rPr>
          <w:rFonts w:ascii="Arial" w:hAnsi="Arial" w:cs="Arial"/>
          <w:color w:val="0070C0"/>
          <w:sz w:val="23"/>
          <w:szCs w:val="23"/>
        </w:rPr>
        <w:t>проверена возможность регулировки напряжения сварки от 2 до 40 В. Технической возможности у сварочного аппарата нет</w:t>
      </w:r>
      <w:proofErr w:type="gramEnd"/>
      <w:r w:rsidRPr="008D2C44">
        <w:rPr>
          <w:rFonts w:ascii="Arial" w:hAnsi="Arial" w:cs="Arial"/>
          <w:color w:val="0070C0"/>
          <w:sz w:val="23"/>
          <w:szCs w:val="23"/>
        </w:rPr>
        <w:t xml:space="preserve">. Предлагаю продемонстрировать сварку двух </w:t>
      </w:r>
      <w:r w:rsidRPr="008D2C44">
        <w:rPr>
          <w:rFonts w:ascii="Arial" w:hAnsi="Arial" w:cs="Arial"/>
          <w:color w:val="0070C0"/>
          <w:sz w:val="23"/>
          <w:szCs w:val="23"/>
        </w:rPr>
        <w:lastRenderedPageBreak/>
        <w:t>крайних витков или обеспечить согласно договору узел сварки возможностью регулировки напряжения от 2 до 40 В.</w:t>
      </w:r>
    </w:p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36D1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Технологическая оснастка входит в комплект поставки станка намоточного СН-10М-70А (пп.1, 2 приложений №№1, 2 договора) и должна иметь техническую документацию (чертеж) (п.3.1</w:t>
      </w:r>
      <w:r w:rsidRPr="00E36D16"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  <w:t> </w:t>
      </w:r>
      <w:r w:rsidRPr="00E36D1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приложение №1 договора).</w:t>
      </w:r>
    </w:p>
    <w:p w:rsidR="001C18BC" w:rsidRDefault="00866DAB">
      <w:pPr>
        <w:pStyle w:val="a8"/>
        <w:shd w:val="clear" w:color="auto" w:fill="FFFFFF"/>
        <w:jc w:val="both"/>
        <w:rPr>
          <w:rFonts w:ascii="Arial" w:hAnsi="Arial" w:cs="Arial"/>
          <w:color w:val="0000FF"/>
          <w:sz w:val="23"/>
          <w:szCs w:val="23"/>
        </w:rPr>
      </w:pPr>
      <w:r>
        <w:rPr>
          <w:rFonts w:ascii="Arial" w:hAnsi="Arial" w:cs="Arial"/>
          <w:color w:val="0000FF"/>
          <w:sz w:val="23"/>
          <w:szCs w:val="23"/>
        </w:rPr>
        <w:t xml:space="preserve">В силу п. 3.1 приложения №1 есть наша обязанность передать чертеж. Но, это относится к технической документации паспорта станка. </w:t>
      </w:r>
      <w:proofErr w:type="gramStart"/>
      <w:r>
        <w:rPr>
          <w:rFonts w:ascii="Arial" w:hAnsi="Arial" w:cs="Arial"/>
          <w:color w:val="0000FF"/>
          <w:sz w:val="23"/>
          <w:szCs w:val="23"/>
        </w:rPr>
        <w:t>Готовы</w:t>
      </w:r>
      <w:proofErr w:type="gramEnd"/>
      <w:r>
        <w:rPr>
          <w:rFonts w:ascii="Arial" w:hAnsi="Arial" w:cs="Arial"/>
          <w:color w:val="0000FF"/>
          <w:sz w:val="23"/>
          <w:szCs w:val="23"/>
        </w:rPr>
        <w:t xml:space="preserve"> передать чертеж посадочных размеров станка.</w:t>
      </w:r>
    </w:p>
    <w:p w:rsidR="001C18BC" w:rsidRDefault="00866DAB">
      <w:pPr>
        <w:pStyle w:val="a8"/>
        <w:shd w:val="clear" w:color="auto" w:fill="FFFFFF"/>
        <w:jc w:val="both"/>
        <w:rPr>
          <w:rFonts w:ascii="Arial" w:hAnsi="Arial" w:cs="Arial"/>
          <w:color w:val="0000FF"/>
          <w:sz w:val="23"/>
          <w:szCs w:val="23"/>
        </w:rPr>
      </w:pPr>
      <w:r>
        <w:rPr>
          <w:rFonts w:ascii="Arial" w:hAnsi="Arial" w:cs="Arial"/>
          <w:color w:val="0000FF"/>
          <w:sz w:val="23"/>
          <w:szCs w:val="23"/>
        </w:rPr>
        <w:t>Передача чертежей оправок не предусмотрено договором и является нашей интеллектуальной собственностью</w:t>
      </w:r>
    </w:p>
    <w:p w:rsidR="001C18BC" w:rsidRPr="008D2C44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0070C0"/>
          <w:sz w:val="23"/>
          <w:szCs w:val="23"/>
          <w:lang w:eastAsia="ru-RU"/>
        </w:rPr>
      </w:pPr>
      <w:r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>Ответ</w:t>
      </w:r>
    </w:p>
    <w:p w:rsidR="001C18BC" w:rsidRPr="008D2C44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0070C0"/>
          <w:sz w:val="23"/>
          <w:szCs w:val="23"/>
          <w:lang w:eastAsia="ru-RU"/>
        </w:rPr>
      </w:pPr>
      <w:r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 xml:space="preserve">Не </w:t>
      </w:r>
      <w:proofErr w:type="gramStart"/>
      <w:r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>согласен</w:t>
      </w:r>
      <w:proofErr w:type="gramEnd"/>
      <w:r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 xml:space="preserve"> с Вашим ответом. Настаиваем на предоставлении чертежей на оснастку, которая входит в комплект поставки оборудования.</w:t>
      </w:r>
    </w:p>
    <w:p w:rsidR="001C18BC" w:rsidRDefault="001C18BC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2C2D2E"/>
          <w:sz w:val="23"/>
          <w:szCs w:val="23"/>
          <w:highlight w:val="yellow"/>
          <w:lang w:eastAsia="ru-RU"/>
        </w:rPr>
      </w:pPr>
    </w:p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АО “ИЭМЗ” Купол” предоставил материал на предварительную приемку на территор</w:t>
      </w:r>
      <w:proofErr w:type="gram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ии ООО</w:t>
      </w:r>
      <w:proofErr w:type="gram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“Мир намоточных станков” в количестве указанном в п.11.1 договора. Также сообщаю, что согласно п.11.10 “повторный вызов представителей Покупателя для участия в предварительной приемке Оборудования производится за счет средств Поставщика”. В эти расходы входит и лента для проверки технических характеристик Оборудования. П.5 приложения №5 прописывает окончательную приемку оборудования на территор</w:t>
      </w:r>
      <w:proofErr w:type="gram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ии АО</w:t>
      </w:r>
      <w:proofErr w:type="gram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“ИЭМЗ” Купол” – материал будет предоставлен для работ. В случае разногласия по данному вопросу прошу Вас обратиться для разъяснений к Соболевой Светлане Викторовне (исполнитель, который ведет Договор).</w:t>
      </w:r>
    </w:p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По остатку ленты сообщаю следующее:</w:t>
      </w:r>
    </w:p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 Лента ТО-ЭТ-3424 ГОСТ 2127.4-78 толщина 0,08, ширина 10 на оправке – 1,051 кг; БА7.773.338 (0,08 кг-на 1 изделие) - </w:t>
      </w:r>
      <w:r>
        <w:rPr>
          <w:rFonts w:ascii="Arial" w:eastAsia="Times New Roman" w:hAnsi="Arial" w:cs="Arial"/>
          <w:color w:val="2C2D2E"/>
          <w:sz w:val="23"/>
          <w:szCs w:val="23"/>
          <w:shd w:val="clear" w:color="auto" w:fill="FFFF00"/>
          <w:lang w:eastAsia="ru-RU"/>
        </w:rPr>
        <w:t xml:space="preserve">10 </w:t>
      </w:r>
      <w:proofErr w:type="spellStart"/>
      <w:proofErr w:type="gramStart"/>
      <w:r>
        <w:rPr>
          <w:rFonts w:ascii="Arial" w:eastAsia="Times New Roman" w:hAnsi="Arial" w:cs="Arial"/>
          <w:color w:val="2C2D2E"/>
          <w:sz w:val="23"/>
          <w:szCs w:val="23"/>
          <w:shd w:val="clear" w:color="auto" w:fill="FFFF00"/>
          <w:lang w:eastAsia="ru-RU"/>
        </w:rPr>
        <w:t>шт</w:t>
      </w:r>
      <w:proofErr w:type="spellEnd"/>
      <w:proofErr w:type="gram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 (3-х фазный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магнитопровод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);</w:t>
      </w:r>
    </w:p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2 Лента ТО-ЭТ-3425 ГОСТ 2127.4-78 толщина 0,08, ширина 16 на оправке - 0,347 кг; НЦК7.778.005-17 (0,21 кг-на 1 изделие) - </w:t>
      </w:r>
      <w:r>
        <w:rPr>
          <w:rFonts w:ascii="Arial" w:eastAsia="Times New Roman" w:hAnsi="Arial" w:cs="Arial"/>
          <w:color w:val="2C2D2E"/>
          <w:sz w:val="23"/>
          <w:szCs w:val="23"/>
          <w:shd w:val="clear" w:color="auto" w:fill="FFFF00"/>
          <w:lang w:eastAsia="ru-RU"/>
        </w:rPr>
        <w:t xml:space="preserve">0 </w:t>
      </w:r>
      <w:proofErr w:type="spellStart"/>
      <w:proofErr w:type="gramStart"/>
      <w:r>
        <w:rPr>
          <w:rFonts w:ascii="Arial" w:eastAsia="Times New Roman" w:hAnsi="Arial" w:cs="Arial"/>
          <w:color w:val="2C2D2E"/>
          <w:sz w:val="23"/>
          <w:szCs w:val="23"/>
          <w:shd w:val="clear" w:color="auto" w:fill="FFFF00"/>
          <w:lang w:eastAsia="ru-RU"/>
        </w:rPr>
        <w:t>шт</w:t>
      </w:r>
      <w:proofErr w:type="spellEnd"/>
      <w:proofErr w:type="gram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 (1 фазный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магнитопровод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);</w:t>
      </w:r>
    </w:p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3 Лента ТО-ЭТ-3424 ГОСТ 2127.4-78 толщина 0,08, ширина 20 на оправке - 1,272 кг; БА7.778.049 (0,015 кг - на 1 изделие)- </w:t>
      </w:r>
      <w:r>
        <w:rPr>
          <w:rFonts w:ascii="Arial" w:eastAsia="Times New Roman" w:hAnsi="Arial" w:cs="Arial"/>
          <w:color w:val="2C2D2E"/>
          <w:sz w:val="23"/>
          <w:szCs w:val="23"/>
          <w:shd w:val="clear" w:color="auto" w:fill="FFFF00"/>
          <w:lang w:eastAsia="ru-RU"/>
        </w:rPr>
        <w:t xml:space="preserve">84 </w:t>
      </w:r>
      <w:proofErr w:type="spellStart"/>
      <w:proofErr w:type="gramStart"/>
      <w:r>
        <w:rPr>
          <w:rFonts w:ascii="Arial" w:eastAsia="Times New Roman" w:hAnsi="Arial" w:cs="Arial"/>
          <w:color w:val="2C2D2E"/>
          <w:sz w:val="23"/>
          <w:szCs w:val="23"/>
          <w:shd w:val="clear" w:color="auto" w:fill="FFFF00"/>
          <w:lang w:eastAsia="ru-RU"/>
        </w:rPr>
        <w:t>шт</w:t>
      </w:r>
      <w:proofErr w:type="spellEnd"/>
      <w:proofErr w:type="gram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 (1 фазный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магнитопровод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);</w:t>
      </w:r>
    </w:p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4 Лента ТО-ЭТ-3424 ГОСТ 2127.4-78 толщина 0,08, ширина 40 на оправке – 7,2 кг; БА7.778.042-20 (3,24 кг - на 1 изделие) - </w:t>
      </w:r>
      <w:r>
        <w:rPr>
          <w:rFonts w:ascii="Arial" w:eastAsia="Times New Roman" w:hAnsi="Arial" w:cs="Arial"/>
          <w:color w:val="2C2D2E"/>
          <w:sz w:val="23"/>
          <w:szCs w:val="23"/>
          <w:shd w:val="clear" w:color="auto" w:fill="FFFF00"/>
          <w:lang w:eastAsia="ru-RU"/>
        </w:rPr>
        <w:t xml:space="preserve">2 </w:t>
      </w:r>
      <w:proofErr w:type="spellStart"/>
      <w:proofErr w:type="gramStart"/>
      <w:r>
        <w:rPr>
          <w:rFonts w:ascii="Arial" w:eastAsia="Times New Roman" w:hAnsi="Arial" w:cs="Arial"/>
          <w:color w:val="2C2D2E"/>
          <w:sz w:val="23"/>
          <w:szCs w:val="23"/>
          <w:shd w:val="clear" w:color="auto" w:fill="FFFF00"/>
          <w:lang w:eastAsia="ru-RU"/>
        </w:rPr>
        <w:t>шт</w:t>
      </w:r>
      <w:proofErr w:type="spellEnd"/>
      <w:proofErr w:type="gram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 (1 фазный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магнитопровод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);</w:t>
      </w:r>
    </w:p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5 Лента ТО-ЭТ-3425 ГОСТ 2127.4-78 толщина 0,15, ширина 20 на оправке – 2,74 кг; БА7.773.160 (0,53 кг - на 1 изделие) - </w:t>
      </w:r>
      <w:r>
        <w:rPr>
          <w:rFonts w:ascii="Arial" w:eastAsia="Times New Roman" w:hAnsi="Arial" w:cs="Arial"/>
          <w:color w:val="2C2D2E"/>
          <w:sz w:val="23"/>
          <w:szCs w:val="23"/>
          <w:shd w:val="clear" w:color="auto" w:fill="FFFF00"/>
          <w:lang w:eastAsia="ru-RU"/>
        </w:rPr>
        <w:t xml:space="preserve">5 </w:t>
      </w:r>
      <w:proofErr w:type="spellStart"/>
      <w:proofErr w:type="gramStart"/>
      <w:r>
        <w:rPr>
          <w:rFonts w:ascii="Arial" w:eastAsia="Times New Roman" w:hAnsi="Arial" w:cs="Arial"/>
          <w:color w:val="2C2D2E"/>
          <w:sz w:val="23"/>
          <w:szCs w:val="23"/>
          <w:shd w:val="clear" w:color="auto" w:fill="FFFF00"/>
          <w:lang w:eastAsia="ru-RU"/>
        </w:rPr>
        <w:t>шт</w:t>
      </w:r>
      <w:proofErr w:type="spellEnd"/>
      <w:proofErr w:type="gram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 (3-х фазный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магнитопровод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);</w:t>
      </w:r>
    </w:p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6 Лента ТО-ЭТ-3425 ГОСТ 2127.4-78 толщина 0,15, ширина 32 на оправке – 1,740 кг; БА7.773.164 (2,1 кг – 1 изделие) – </w:t>
      </w:r>
      <w:r>
        <w:rPr>
          <w:rFonts w:ascii="Arial" w:eastAsia="Times New Roman" w:hAnsi="Arial" w:cs="Arial"/>
          <w:color w:val="2C2D2E"/>
          <w:sz w:val="23"/>
          <w:szCs w:val="23"/>
          <w:shd w:val="clear" w:color="auto" w:fill="FFFF00"/>
          <w:lang w:eastAsia="ru-RU"/>
        </w:rPr>
        <w:t xml:space="preserve">0 </w:t>
      </w:r>
      <w:proofErr w:type="spellStart"/>
      <w:proofErr w:type="gramStart"/>
      <w:r>
        <w:rPr>
          <w:rFonts w:ascii="Arial" w:eastAsia="Times New Roman" w:hAnsi="Arial" w:cs="Arial"/>
          <w:color w:val="2C2D2E"/>
          <w:sz w:val="23"/>
          <w:szCs w:val="23"/>
          <w:shd w:val="clear" w:color="auto" w:fill="FFFF00"/>
          <w:lang w:eastAsia="ru-RU"/>
        </w:rPr>
        <w:t>шт</w:t>
      </w:r>
      <w:proofErr w:type="spellEnd"/>
      <w:proofErr w:type="gram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 (3-х фазный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магнитопровод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).</w:t>
      </w:r>
    </w:p>
    <w:p w:rsidR="001C18BC" w:rsidRDefault="00866DAB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proofErr w:type="gram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По п.3 ленты достаточно для демонстрации оборудования, получения годных изделий и при удалении в отход; по пп.1, 4, 5 – ленты достаточно для получения годных изделий, в случае удаления в отход необходимо дополнительное количество 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lastRenderedPageBreak/>
        <w:t>материала; по п.6 – требуется приобретение ленты в количестве для навивки не менее 3-4 годных изделий.</w:t>
      </w:r>
      <w:proofErr w:type="gramEnd"/>
    </w:p>
    <w:p w:rsidR="001C18BC" w:rsidRDefault="00866DAB">
      <w:pPr>
        <w:pStyle w:val="a8"/>
        <w:shd w:val="clear" w:color="auto" w:fill="FFFFFF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0000FF"/>
          <w:sz w:val="23"/>
          <w:szCs w:val="23"/>
        </w:rPr>
        <w:t>В соответствии с п. 11.1 Договора на стадии предварительной приемки предоставление материалов является обязанностью Покупателя. </w:t>
      </w:r>
    </w:p>
    <w:p w:rsidR="001C18BC" w:rsidRDefault="00866DAB">
      <w:pPr>
        <w:pStyle w:val="a8"/>
        <w:shd w:val="clear" w:color="auto" w:fill="FFFFFF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0000FF"/>
          <w:sz w:val="23"/>
          <w:szCs w:val="23"/>
        </w:rPr>
        <w:t>В соответствии с п. 11.10 Договора повторный вызов представителей Покупателя для участия в предварительной приемке оборудования производится за счет средств Поставщика. </w:t>
      </w:r>
    </w:p>
    <w:p w:rsidR="001C18BC" w:rsidRDefault="00866DAB">
      <w:pPr>
        <w:pStyle w:val="a8"/>
        <w:shd w:val="clear" w:color="auto" w:fill="FFFFFF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0000FF"/>
          <w:sz w:val="23"/>
          <w:szCs w:val="23"/>
        </w:rPr>
        <w:t>Таким образом, при буквальном толковании Договора, Поставщик, при повторной приемке, обязан компенсировать вызов представителей Покупателя, т.е. компенсировать транспортные расходы, расходы на проживание. Вам были дополнительно компенсированы командировочные расходы и заработная плата представителей. </w:t>
      </w:r>
    </w:p>
    <w:p w:rsidR="001C18BC" w:rsidRDefault="00866DAB">
      <w:pPr>
        <w:pStyle w:val="a8"/>
        <w:shd w:val="clear" w:color="auto" w:fill="FFFFFF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0000FF"/>
          <w:sz w:val="23"/>
          <w:szCs w:val="23"/>
        </w:rPr>
        <w:t>Ни одно положение Договора и не содержит прямой обязанности Продавца нести расходы на приобретение материалов для повторной приемки. </w:t>
      </w:r>
    </w:p>
    <w:p w:rsidR="001C18BC" w:rsidRPr="008D2C44" w:rsidRDefault="00866DAB">
      <w:pPr>
        <w:rPr>
          <w:rFonts w:ascii="Arial" w:eastAsia="Times New Roman" w:hAnsi="Arial" w:cs="Arial"/>
          <w:color w:val="0070C0"/>
          <w:sz w:val="23"/>
          <w:szCs w:val="23"/>
          <w:lang w:eastAsia="ru-RU"/>
        </w:rPr>
      </w:pPr>
      <w:r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>Ответ</w:t>
      </w:r>
    </w:p>
    <w:p w:rsidR="001C18BC" w:rsidRPr="008D2C44" w:rsidRDefault="00866DAB">
      <w:pPr>
        <w:rPr>
          <w:color w:val="0070C0"/>
        </w:rPr>
      </w:pPr>
      <w:r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>По данному вопросу прошу Вас обратиться для разъяснений к Соболевой Светлане Викторовне (исполнитель, который ведет Договор). В случае отсутствия материала, повторная предварительная приемка не возможна.</w:t>
      </w:r>
    </w:p>
    <w:p w:rsidR="00351AF9" w:rsidRPr="008D2C44" w:rsidRDefault="00351AF9">
      <w:pPr>
        <w:rPr>
          <w:rFonts w:ascii="Arial" w:eastAsia="Times New Roman" w:hAnsi="Arial" w:cs="Arial"/>
          <w:color w:val="0070C0"/>
          <w:sz w:val="23"/>
          <w:szCs w:val="23"/>
          <w:lang w:eastAsia="ru-RU"/>
        </w:rPr>
      </w:pPr>
    </w:p>
    <w:p w:rsidR="00E45402" w:rsidRPr="008D2C44" w:rsidRDefault="00351AF9">
      <w:pPr>
        <w:rPr>
          <w:rFonts w:ascii="Arial" w:eastAsia="Times New Roman" w:hAnsi="Arial" w:cs="Arial"/>
          <w:color w:val="0070C0"/>
          <w:sz w:val="23"/>
          <w:szCs w:val="23"/>
          <w:lang w:eastAsia="ru-RU"/>
        </w:rPr>
      </w:pPr>
      <w:r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>Также сообщаю, что с</w:t>
      </w:r>
      <w:r w:rsidR="00866DAB"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>огласно акту предварительной приемки от 18.02.2022</w:t>
      </w:r>
      <w:r w:rsidR="00E45402"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 xml:space="preserve">, подписанным только представителями вашей компанией, </w:t>
      </w:r>
      <w:r w:rsidR="00376B4F"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>было</w:t>
      </w:r>
      <w:r w:rsidR="00E45402"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 xml:space="preserve"> такж</w:t>
      </w:r>
      <w:r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>е выдано следующее замечание</w:t>
      </w:r>
      <w:r w:rsidR="00E45402"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>:</w:t>
      </w:r>
    </w:p>
    <w:p w:rsidR="00E45402" w:rsidRPr="008D2C44" w:rsidRDefault="00E45402">
      <w:pPr>
        <w:rPr>
          <w:rFonts w:ascii="Arial" w:eastAsia="Times New Roman" w:hAnsi="Arial" w:cs="Arial"/>
          <w:color w:val="0070C0"/>
          <w:sz w:val="23"/>
          <w:szCs w:val="23"/>
          <w:lang w:eastAsia="ru-RU"/>
        </w:rPr>
      </w:pPr>
      <w:r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>- согласно ТЗ габариты оборудования (</w:t>
      </w:r>
      <w:proofErr w:type="spellStart"/>
      <w:r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>ШхВхГ</w:t>
      </w:r>
      <w:proofErr w:type="spellEnd"/>
      <w:r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>) 1680х1500х1450, мм – фактический размер 1800х1500х2550 (требования п.3.1 Приложения №2). В габариты оборудования должны входить все узлы, указанные в п.1 Приложения №2</w:t>
      </w:r>
      <w:r w:rsidR="00351AF9" w:rsidRPr="008D2C44">
        <w:rPr>
          <w:rFonts w:ascii="Arial" w:eastAsia="Times New Roman" w:hAnsi="Arial" w:cs="Arial"/>
          <w:color w:val="0070C0"/>
          <w:sz w:val="23"/>
          <w:szCs w:val="23"/>
          <w:lang w:eastAsia="ru-RU"/>
        </w:rPr>
        <w:t>.</w:t>
      </w:r>
    </w:p>
    <w:p w:rsidR="001C18BC" w:rsidRDefault="001C18BC">
      <w:pPr>
        <w:rPr>
          <w:rFonts w:ascii="Arial" w:eastAsia="Times New Roman" w:hAnsi="Arial" w:cs="Arial"/>
          <w:color w:val="2C2D2E"/>
          <w:sz w:val="23"/>
          <w:szCs w:val="23"/>
          <w:highlight w:val="yellow"/>
          <w:lang w:eastAsia="ru-RU"/>
        </w:rPr>
      </w:pPr>
    </w:p>
    <w:p w:rsidR="001C18BC" w:rsidRDefault="001C18BC">
      <w:pPr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p w:rsidR="001C18BC" w:rsidRDefault="00866DAB"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</w:r>
    </w:p>
    <w:sectPr w:rsidR="001C18BC">
      <w:pgSz w:w="11906" w:h="16838"/>
      <w:pgMar w:top="568" w:right="74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C18BC"/>
    <w:rsid w:val="001C18BC"/>
    <w:rsid w:val="00351AF9"/>
    <w:rsid w:val="00376B4F"/>
    <w:rsid w:val="00866DAB"/>
    <w:rsid w:val="0089444B"/>
    <w:rsid w:val="008D2C44"/>
    <w:rsid w:val="00E36D16"/>
    <w:rsid w:val="00E45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qFormat/>
    <w:rsid w:val="0064004D"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customStyle="1" w:styleId="standardmrcssattr">
    <w:name w:val="standard_mr_css_attr"/>
    <w:basedOn w:val="a"/>
    <w:qFormat/>
    <w:rsid w:val="0064004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qFormat/>
    <w:rsid w:val="0064004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991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dc:description/>
  <cp:lastModifiedBy>Золотарев Д.С.</cp:lastModifiedBy>
  <cp:revision>16</cp:revision>
  <dcterms:created xsi:type="dcterms:W3CDTF">2022-06-23T11:55:00Z</dcterms:created>
  <dcterms:modified xsi:type="dcterms:W3CDTF">2022-06-27T11:27:00Z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