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1E" w:rsidRDefault="0005251E">
      <w:pPr>
        <w:widowControl w:val="0"/>
        <w:ind w:firstLine="709"/>
        <w:jc w:val="center"/>
        <w:rPr>
          <w:bCs/>
        </w:rPr>
      </w:pPr>
    </w:p>
    <w:p w:rsidR="0005251E" w:rsidRPr="0005251E" w:rsidRDefault="0005251E" w:rsidP="0005251E">
      <w:pPr>
        <w:widowControl w:val="0"/>
        <w:ind w:firstLine="709"/>
        <w:jc w:val="right"/>
        <w:rPr>
          <w:bCs/>
        </w:rPr>
      </w:pPr>
      <w:r w:rsidRPr="0005251E">
        <w:rPr>
          <w:bCs/>
        </w:rPr>
        <w:t>Приложение № 1.1</w:t>
      </w:r>
    </w:p>
    <w:p w:rsidR="0005251E" w:rsidRDefault="0005251E" w:rsidP="0005251E">
      <w:pPr>
        <w:widowControl w:val="0"/>
        <w:ind w:firstLine="709"/>
        <w:jc w:val="right"/>
        <w:rPr>
          <w:bCs/>
        </w:rPr>
      </w:pPr>
      <w:r w:rsidRPr="0005251E">
        <w:rPr>
          <w:bCs/>
        </w:rPr>
        <w:t>к аукционной документации</w:t>
      </w:r>
    </w:p>
    <w:p w:rsidR="0005251E" w:rsidRDefault="0005251E">
      <w:pPr>
        <w:widowControl w:val="0"/>
        <w:ind w:firstLine="709"/>
        <w:jc w:val="center"/>
        <w:rPr>
          <w:bCs/>
        </w:rPr>
      </w:pPr>
    </w:p>
    <w:p w:rsidR="0005251E" w:rsidRDefault="0005251E">
      <w:pPr>
        <w:widowControl w:val="0"/>
        <w:ind w:firstLine="709"/>
        <w:jc w:val="center"/>
        <w:rPr>
          <w:bCs/>
        </w:rPr>
      </w:pPr>
    </w:p>
    <w:p w:rsidR="004C44AC" w:rsidRPr="0005251E" w:rsidRDefault="00A64A1E" w:rsidP="0005251E">
      <w:pPr>
        <w:widowControl w:val="0"/>
        <w:spacing w:after="240"/>
        <w:ind w:firstLine="709"/>
        <w:jc w:val="center"/>
        <w:rPr>
          <w:b/>
          <w:sz w:val="28"/>
          <w:szCs w:val="28"/>
        </w:rPr>
      </w:pPr>
      <w:r w:rsidRPr="0005251E">
        <w:rPr>
          <w:b/>
          <w:bCs/>
          <w:sz w:val="28"/>
          <w:szCs w:val="28"/>
        </w:rPr>
        <w:t>Техническое задание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4"/>
        <w:gridCol w:w="1056"/>
        <w:gridCol w:w="59"/>
        <w:gridCol w:w="38"/>
        <w:gridCol w:w="1091"/>
        <w:gridCol w:w="1582"/>
        <w:gridCol w:w="1115"/>
        <w:gridCol w:w="2268"/>
        <w:gridCol w:w="2268"/>
        <w:gridCol w:w="2345"/>
      </w:tblGrid>
      <w:tr w:rsidR="0005251E" w:rsidTr="0005251E">
        <w:tc>
          <w:tcPr>
            <w:tcW w:w="5000" w:type="pct"/>
            <w:gridSpan w:val="10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1. </w:t>
            </w:r>
            <w:r w:rsidRPr="0005251E">
              <w:rPr>
                <w:b/>
              </w:rPr>
              <w:t>Наименование закупаемого оборудования, его количество (объем), цены за единицу оборудования и начальная (максимальная) цена договора</w:t>
            </w:r>
          </w:p>
        </w:tc>
      </w:tr>
      <w:tr w:rsidR="0005251E" w:rsidTr="0005251E">
        <w:tc>
          <w:tcPr>
            <w:tcW w:w="1002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Наименование оборуд</w:t>
            </w:r>
            <w:r w:rsidRPr="0005251E">
              <w:rPr>
                <w:b/>
              </w:rPr>
              <w:t>о</w:t>
            </w:r>
            <w:r w:rsidRPr="0005251E">
              <w:rPr>
                <w:b/>
              </w:rPr>
              <w:t>вания</w:t>
            </w:r>
          </w:p>
        </w:tc>
        <w:tc>
          <w:tcPr>
            <w:tcW w:w="35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402" w:type="pct"/>
            <w:gridSpan w:val="3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Кол-во (объем)</w:t>
            </w:r>
          </w:p>
        </w:tc>
        <w:tc>
          <w:tcPr>
            <w:tcW w:w="912" w:type="pct"/>
            <w:gridSpan w:val="2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Цена за единицу без учета НДС, руб.</w:t>
            </w:r>
          </w:p>
        </w:tc>
        <w:tc>
          <w:tcPr>
            <w:tcW w:w="76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Цена за единицу с учетом НДС, руб.</w:t>
            </w:r>
          </w:p>
        </w:tc>
        <w:tc>
          <w:tcPr>
            <w:tcW w:w="767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Всего без учета НДС, руб.</w:t>
            </w:r>
          </w:p>
        </w:tc>
        <w:tc>
          <w:tcPr>
            <w:tcW w:w="793" w:type="pct"/>
            <w:vAlign w:val="center"/>
          </w:tcPr>
          <w:p w:rsidR="0005251E" w:rsidRDefault="0005251E" w:rsidP="0005251E">
            <w:pPr>
              <w:widowControl w:val="0"/>
              <w:jc w:val="center"/>
              <w:rPr>
                <w:b/>
              </w:rPr>
            </w:pPr>
            <w:r w:rsidRPr="0005251E">
              <w:rPr>
                <w:b/>
              </w:rPr>
              <w:t>Всего с учетом НДС, руб.</w:t>
            </w:r>
          </w:p>
        </w:tc>
      </w:tr>
      <w:tr w:rsidR="0005251E" w:rsidTr="0005251E">
        <w:tc>
          <w:tcPr>
            <w:tcW w:w="1002" w:type="pct"/>
          </w:tcPr>
          <w:p w:rsidR="0005251E" w:rsidRPr="00D342A8" w:rsidRDefault="00D342A8">
            <w:pPr>
              <w:widowControl w:val="0"/>
              <w:jc w:val="both"/>
            </w:pPr>
            <w:r>
              <w:t>Станок намоточный</w:t>
            </w:r>
          </w:p>
        </w:tc>
        <w:tc>
          <w:tcPr>
            <w:tcW w:w="35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  <w:r w:rsidRPr="0005251E">
              <w:t>Шт.</w:t>
            </w:r>
          </w:p>
        </w:tc>
        <w:tc>
          <w:tcPr>
            <w:tcW w:w="402" w:type="pct"/>
            <w:gridSpan w:val="3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  <w:r w:rsidRPr="0005251E">
              <w:t>1</w:t>
            </w:r>
          </w:p>
        </w:tc>
        <w:tc>
          <w:tcPr>
            <w:tcW w:w="912" w:type="pct"/>
            <w:gridSpan w:val="2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6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67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  <w:tc>
          <w:tcPr>
            <w:tcW w:w="793" w:type="pct"/>
            <w:vAlign w:val="center"/>
          </w:tcPr>
          <w:p w:rsidR="0005251E" w:rsidRPr="0005251E" w:rsidRDefault="0005251E" w:rsidP="0005251E">
            <w:pPr>
              <w:widowControl w:val="0"/>
              <w:jc w:val="center"/>
            </w:pPr>
          </w:p>
        </w:tc>
      </w:tr>
      <w:tr w:rsidR="0005251E" w:rsidTr="0005251E">
        <w:tc>
          <w:tcPr>
            <w:tcW w:w="3440" w:type="pct"/>
            <w:gridSpan w:val="8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ИТОГО начальная (максимальная) цена договора</w:t>
            </w:r>
          </w:p>
        </w:tc>
        <w:tc>
          <w:tcPr>
            <w:tcW w:w="767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93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</w:tr>
      <w:tr w:rsidR="0005251E" w:rsidTr="0005251E">
        <w:tc>
          <w:tcPr>
            <w:tcW w:w="3440" w:type="pct"/>
            <w:gridSpan w:val="8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В том числе транспортные расходы</w:t>
            </w:r>
          </w:p>
        </w:tc>
        <w:tc>
          <w:tcPr>
            <w:tcW w:w="767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93" w:type="pct"/>
          </w:tcPr>
          <w:p w:rsidR="0005251E" w:rsidRDefault="0005251E">
            <w:pPr>
              <w:widowControl w:val="0"/>
              <w:jc w:val="both"/>
              <w:rPr>
                <w:b/>
              </w:rPr>
            </w:pPr>
          </w:p>
        </w:tc>
      </w:tr>
      <w:tr w:rsidR="0005251E" w:rsidTr="0005251E">
        <w:tc>
          <w:tcPr>
            <w:tcW w:w="1379" w:type="pct"/>
            <w:gridSpan w:val="3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Порядок формирования начальной (максимальной) цены договора</w:t>
            </w:r>
          </w:p>
        </w:tc>
        <w:tc>
          <w:tcPr>
            <w:tcW w:w="3621" w:type="pct"/>
            <w:gridSpan w:val="7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Начальная (максимальная) цена оборудования включает в себя все виды расходов и затрат Исполн</w:t>
            </w:r>
            <w:r w:rsidRPr="0005251E">
              <w:t>и</w:t>
            </w:r>
            <w:r w:rsidRPr="0005251E">
              <w:t>теля, в том числе: транспортные расходы, таможенное декларирование, погрузочно-разгрузочные р</w:t>
            </w:r>
            <w:r w:rsidRPr="0005251E">
              <w:t>а</w:t>
            </w:r>
            <w:r w:rsidRPr="0005251E">
              <w:t>боты, монтаж, пуско-наладочные работы, технический инструктаж персонала, гарантии качества, а также все виды налогов, включая НДС и прочие расходы, связанные с доставкой оборудования в а</w:t>
            </w:r>
            <w:r w:rsidRPr="0005251E">
              <w:t>д</w:t>
            </w:r>
            <w:r w:rsidRPr="0005251E">
              <w:t>рес Заказчика.</w:t>
            </w:r>
          </w:p>
        </w:tc>
      </w:tr>
      <w:tr w:rsidR="0005251E" w:rsidTr="0005251E">
        <w:tc>
          <w:tcPr>
            <w:tcW w:w="1379" w:type="pct"/>
            <w:gridSpan w:val="3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Применяемая при расчете начальной (максимальной) цены ставка НДС</w:t>
            </w:r>
          </w:p>
        </w:tc>
        <w:tc>
          <w:tcPr>
            <w:tcW w:w="3621" w:type="pct"/>
            <w:gridSpan w:val="7"/>
          </w:tcPr>
          <w:p w:rsidR="0005251E" w:rsidRPr="0005251E" w:rsidRDefault="0005251E">
            <w:pPr>
              <w:widowControl w:val="0"/>
              <w:jc w:val="both"/>
            </w:pPr>
            <w:r w:rsidRPr="0005251E">
              <w:t>20 (двадцать) %.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Pr="0005251E" w:rsidRDefault="0005251E">
            <w:pPr>
              <w:widowControl w:val="0"/>
              <w:jc w:val="both"/>
              <w:rPr>
                <w:b/>
                <w:bCs/>
              </w:rPr>
            </w:pPr>
            <w:r>
              <w:rPr>
                <w:b/>
              </w:rPr>
              <w:t>2</w:t>
            </w:r>
            <w:r w:rsidR="00A64A1E">
              <w:rPr>
                <w:b/>
              </w:rPr>
              <w:t>. Требования к оборудованию</w:t>
            </w:r>
          </w:p>
        </w:tc>
      </w:tr>
      <w:tr w:rsidR="004C44AC">
        <w:tc>
          <w:tcPr>
            <w:tcW w:w="1392" w:type="pct"/>
            <w:gridSpan w:val="4"/>
            <w:vMerge w:val="restart"/>
          </w:tcPr>
          <w:p w:rsidR="004C44AC" w:rsidRDefault="008760C0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Станок намоточный</w:t>
            </w:r>
          </w:p>
          <w:p w:rsidR="008760C0" w:rsidRDefault="008760C0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  <w:tcBorders>
              <w:bottom w:val="single" w:sz="4" w:space="0" w:color="auto"/>
            </w:tcBorders>
          </w:tcPr>
          <w:p w:rsidR="004C44AC" w:rsidRDefault="00A64A1E">
            <w:pPr>
              <w:widowControl w:val="0"/>
              <w:jc w:val="both"/>
            </w:pPr>
            <w:r>
              <w:rPr>
                <w:bCs/>
              </w:rPr>
              <w:t>Нормативные докуме</w:t>
            </w:r>
            <w:r>
              <w:rPr>
                <w:bCs/>
              </w:rPr>
              <w:t>н</w:t>
            </w:r>
            <w:r>
              <w:rPr>
                <w:bCs/>
              </w:rPr>
              <w:t>ты, согласно которым установлены требов</w:t>
            </w:r>
            <w:r>
              <w:rPr>
                <w:bCs/>
              </w:rPr>
              <w:t>а</w:t>
            </w:r>
            <w:r>
              <w:rPr>
                <w:bCs/>
              </w:rPr>
              <w:t>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Требования установлены в соответствии со следующими нормативными документами:</w:t>
            </w:r>
          </w:p>
          <w:p w:rsidR="004C44AC" w:rsidRDefault="00A64A1E">
            <w:pPr>
              <w:widowControl w:val="0"/>
              <w:jc w:val="both"/>
            </w:pPr>
            <w:r>
              <w:rPr>
                <w:bCs/>
              </w:rPr>
              <w:t xml:space="preserve">- </w:t>
            </w:r>
            <w:proofErr w:type="gramStart"/>
            <w:r>
              <w:rPr>
                <w:bCs/>
              </w:rPr>
              <w:t>ТР</w:t>
            </w:r>
            <w:proofErr w:type="gramEnd"/>
            <w:r>
              <w:rPr>
                <w:bCs/>
              </w:rPr>
              <w:t xml:space="preserve"> ТС 010/2011 Технический регламент Таможенного союза «О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машин и оборудования» (принят решением Комиссии Таможенного союза от 18 октября 2011 года N 823)</w:t>
            </w:r>
            <w:r w:rsidR="00FF72A0">
              <w:t>;</w:t>
            </w:r>
          </w:p>
          <w:p w:rsidR="00FF72A0" w:rsidRDefault="00FF72A0">
            <w:pPr>
              <w:widowControl w:val="0"/>
              <w:jc w:val="both"/>
            </w:pPr>
            <w:r>
              <w:t xml:space="preserve">- ГОСТ 56691-2015 Безопасность потребительских товаров. Руководящие указания для поставщиков и </w:t>
            </w:r>
            <w:r w:rsidR="00802E04">
              <w:t>распространителей</w:t>
            </w:r>
            <w:r>
              <w:t xml:space="preserve"> продукции, </w:t>
            </w:r>
            <w:proofErr w:type="gramStart"/>
            <w:r>
              <w:t>утвержден</w:t>
            </w:r>
            <w:proofErr w:type="gramEnd"/>
            <w:r>
              <w:t xml:space="preserve"> 09.11.2015 года №1738-ст Приказом Федерального </w:t>
            </w:r>
            <w:r w:rsidR="00802E04">
              <w:t>агентства</w:t>
            </w:r>
            <w:r>
              <w:t xml:space="preserve"> по технич</w:t>
            </w:r>
            <w:r>
              <w:t>е</w:t>
            </w:r>
            <w:r>
              <w:t>скому регулированию и метрологии;</w:t>
            </w:r>
          </w:p>
          <w:p w:rsidR="00FF72A0" w:rsidRPr="00FF72A0" w:rsidRDefault="00FF72A0">
            <w:pPr>
              <w:widowControl w:val="0"/>
              <w:jc w:val="both"/>
            </w:pPr>
            <w:r>
              <w:t>- ГОСТ 12.2.009-99 Станки металлообрабатывающие. Общие требования безопасности.</w:t>
            </w:r>
          </w:p>
        </w:tc>
      </w:tr>
      <w:tr w:rsidR="004C44AC">
        <w:trPr>
          <w:trHeight w:val="664"/>
        </w:trPr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rPr>
                <w:bCs/>
              </w:rPr>
              <w:t>Технические и фун</w:t>
            </w:r>
            <w:r>
              <w:rPr>
                <w:bCs/>
              </w:rPr>
              <w:t>к</w:t>
            </w:r>
            <w:r>
              <w:rPr>
                <w:bCs/>
              </w:rPr>
              <w:t>циональные характер</w:t>
            </w:r>
            <w:r>
              <w:rPr>
                <w:bCs/>
              </w:rPr>
              <w:t>и</w:t>
            </w:r>
            <w:r>
              <w:rPr>
                <w:bCs/>
              </w:rPr>
              <w:t>стики оборудования</w:t>
            </w:r>
          </w:p>
        </w:tc>
        <w:tc>
          <w:tcPr>
            <w:tcW w:w="2704" w:type="pct"/>
            <w:gridSpan w:val="4"/>
          </w:tcPr>
          <w:p w:rsidR="004C44AC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  <w:r w:rsidRPr="0069705B">
              <w:rPr>
                <w:b/>
                <w:color w:val="000000" w:themeColor="text1"/>
              </w:rPr>
              <w:t>Требования к комплектации</w:t>
            </w:r>
            <w:r>
              <w:rPr>
                <w:b/>
                <w:color w:val="000000" w:themeColor="text1"/>
              </w:rPr>
              <w:t>: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Механизм намотки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Стояночный тормоз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Механизм раскладки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proofErr w:type="spellStart"/>
            <w:r w:rsidRPr="0069705B">
              <w:rPr>
                <w:color w:val="000000" w:themeColor="text1"/>
              </w:rPr>
              <w:t>Нит</w:t>
            </w:r>
            <w:r>
              <w:rPr>
                <w:color w:val="000000" w:themeColor="text1"/>
              </w:rPr>
              <w:t>еводитель</w:t>
            </w:r>
            <w:proofErr w:type="spell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lastRenderedPageBreak/>
              <w:t>Защитный экран</w:t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Лампа освещения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Блок управления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Безынерционно</w:t>
            </w:r>
            <w:r>
              <w:rPr>
                <w:color w:val="000000" w:themeColor="text1"/>
              </w:rPr>
              <w:t xml:space="preserve">е </w:t>
            </w:r>
            <w:proofErr w:type="spellStart"/>
            <w:r>
              <w:rPr>
                <w:color w:val="000000" w:themeColor="text1"/>
              </w:rPr>
              <w:t>смоточное</w:t>
            </w:r>
            <w:proofErr w:type="spellEnd"/>
            <w:r>
              <w:rPr>
                <w:color w:val="000000" w:themeColor="text1"/>
              </w:rPr>
              <w:t xml:space="preserve"> устройство БСУВ-0.5 -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Фрикцион</w:t>
            </w:r>
            <w:r>
              <w:rPr>
                <w:color w:val="000000" w:themeColor="text1"/>
              </w:rPr>
              <w:t xml:space="preserve">ное натяжное устройство ФНУ-2.0 -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Компьютер-моноблок - </w:t>
            </w:r>
            <w:r w:rsidRPr="0069705B">
              <w:rPr>
                <w:color w:val="000000" w:themeColor="text1"/>
              </w:rPr>
              <w:t>1шт.</w:t>
            </w:r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Компьютерная клавиатура - </w:t>
            </w:r>
            <w:r w:rsidRPr="0069705B">
              <w:rPr>
                <w:color w:val="000000" w:themeColor="text1"/>
              </w:rPr>
              <w:t>1шт.</w:t>
            </w:r>
          </w:p>
          <w:p w:rsidR="000B5C07" w:rsidRPr="000B5C07" w:rsidRDefault="000B5C07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Блок управления ЧПУ на базе ПЛК с сенсорным экраном 15</w:t>
            </w:r>
            <w:r w:rsidRPr="000B5C07">
              <w:rPr>
                <w:color w:val="000000" w:themeColor="text1"/>
              </w:rPr>
              <w:t>”</w:t>
            </w:r>
            <w:r>
              <w:rPr>
                <w:color w:val="000000" w:themeColor="text1"/>
              </w:rPr>
              <w:t>.</w:t>
            </w:r>
          </w:p>
          <w:p w:rsidR="000B5C07" w:rsidRPr="0069705B" w:rsidRDefault="000B5C07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Программное обеспечение </w:t>
            </w:r>
            <w:proofErr w:type="spellStart"/>
            <w:r w:rsidRPr="000B5C07">
              <w:rPr>
                <w:color w:val="000000" w:themeColor="text1"/>
              </w:rPr>
              <w:t>Winding</w:t>
            </w:r>
            <w:proofErr w:type="spellEnd"/>
            <w:r w:rsidRPr="000B5C07">
              <w:rPr>
                <w:color w:val="000000" w:themeColor="text1"/>
              </w:rPr>
              <w:t>-PLC</w:t>
            </w:r>
            <w:r>
              <w:rPr>
                <w:color w:val="000000" w:themeColor="text1"/>
              </w:rPr>
              <w:t>.</w:t>
            </w:r>
            <w:bookmarkStart w:id="0" w:name="_GoBack"/>
            <w:bookmarkEnd w:id="0"/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</w:p>
          <w:p w:rsidR="0069705B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  <w:r w:rsidRPr="0069705B">
              <w:rPr>
                <w:b/>
                <w:color w:val="000000" w:themeColor="text1"/>
              </w:rPr>
              <w:t>Технические характеристики</w:t>
            </w:r>
            <w:r>
              <w:rPr>
                <w:b/>
                <w:color w:val="000000" w:themeColor="text1"/>
              </w:rPr>
              <w:t>: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Диаметр на</w:t>
            </w:r>
            <w:r>
              <w:rPr>
                <w:color w:val="000000" w:themeColor="text1"/>
              </w:rPr>
              <w:t xml:space="preserve">матываемого медного провода, мм - </w:t>
            </w:r>
            <w:r w:rsidRPr="0069705B">
              <w:rPr>
                <w:color w:val="000000" w:themeColor="text1"/>
              </w:rPr>
              <w:t>0,1-3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Площадь сечения медного прямоугольного провода, мм²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- </w:t>
            </w:r>
            <w:r w:rsidRPr="0069705B">
              <w:rPr>
                <w:color w:val="000000" w:themeColor="text1"/>
              </w:rPr>
              <w:t>20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Максимальный диаметр каркаса,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380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Максимальная масса каркаса</w:t>
            </w:r>
            <w:r>
              <w:rPr>
                <w:color w:val="000000" w:themeColor="text1"/>
              </w:rPr>
              <w:t xml:space="preserve"> при фиксации задней бабкой, </w:t>
            </w:r>
            <w:proofErr w:type="gramStart"/>
            <w:r>
              <w:rPr>
                <w:color w:val="000000" w:themeColor="text1"/>
              </w:rPr>
              <w:t>кг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12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Номинальна</w:t>
            </w:r>
            <w:r>
              <w:rPr>
                <w:color w:val="000000" w:themeColor="text1"/>
              </w:rPr>
              <w:t xml:space="preserve">я скорость вала намотки, </w:t>
            </w:r>
            <w:proofErr w:type="gramStart"/>
            <w:r>
              <w:rPr>
                <w:color w:val="000000" w:themeColor="text1"/>
              </w:rPr>
              <w:t>об</w:t>
            </w:r>
            <w:proofErr w:type="gramEnd"/>
            <w:r>
              <w:rPr>
                <w:color w:val="000000" w:themeColor="text1"/>
              </w:rPr>
              <w:t xml:space="preserve">/мин - </w:t>
            </w:r>
            <w:r w:rsidRPr="0069705B">
              <w:rPr>
                <w:color w:val="000000" w:themeColor="text1"/>
              </w:rPr>
              <w:t>700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Н</w:t>
            </w:r>
            <w:r>
              <w:rPr>
                <w:color w:val="000000" w:themeColor="text1"/>
              </w:rPr>
              <w:t xml:space="preserve">оминальный крутящий момент, Н*м </w:t>
            </w:r>
            <w:r w:rsidR="00FE3535">
              <w:rPr>
                <w:color w:val="000000" w:themeColor="text1"/>
              </w:rPr>
              <w:t xml:space="preserve">не менее - </w:t>
            </w:r>
            <w:r w:rsidRPr="00FE3535">
              <w:rPr>
                <w:color w:val="000000" w:themeColor="text1"/>
              </w:rPr>
              <w:t>20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Кратность счета оборот</w:t>
            </w:r>
            <w:r>
              <w:rPr>
                <w:color w:val="000000" w:themeColor="text1"/>
              </w:rPr>
              <w:t xml:space="preserve">ов - </w:t>
            </w:r>
            <w:r w:rsidRPr="0069705B">
              <w:rPr>
                <w:color w:val="000000" w:themeColor="text1"/>
              </w:rPr>
              <w:t>0,1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Минимальный шаг раскладки,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>/об</w:t>
            </w:r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0,001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 xml:space="preserve">Ширина раскладки, </w:t>
            </w:r>
            <w:proofErr w:type="gramStart"/>
            <w:r w:rsidRPr="0069705B">
              <w:rPr>
                <w:color w:val="000000" w:themeColor="text1"/>
              </w:rPr>
              <w:t>мм</w:t>
            </w:r>
            <w:proofErr w:type="gramEnd"/>
            <w:r w:rsidRPr="0069705B"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400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Габаритные размеры Д×</w:t>
            </w:r>
            <w:proofErr w:type="gramStart"/>
            <w:r>
              <w:rPr>
                <w:color w:val="000000" w:themeColor="text1"/>
              </w:rPr>
              <w:t>Ш</w:t>
            </w:r>
            <w:proofErr w:type="gramEnd"/>
            <w:r>
              <w:rPr>
                <w:color w:val="000000" w:themeColor="text1"/>
              </w:rPr>
              <w:t xml:space="preserve">×В, мм - </w:t>
            </w:r>
            <w:r w:rsidRPr="0069705B">
              <w:rPr>
                <w:color w:val="000000" w:themeColor="text1"/>
              </w:rPr>
              <w:t>1200×800×900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Вес станка, </w:t>
            </w:r>
            <w:proofErr w:type="gramStart"/>
            <w:r>
              <w:rPr>
                <w:color w:val="000000" w:themeColor="text1"/>
              </w:rPr>
              <w:t>кг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>90</w:t>
            </w:r>
          </w:p>
          <w:p w:rsidR="0069705B" w:rsidRPr="004D5F31" w:rsidRDefault="0069705B" w:rsidP="0069705B">
            <w:pPr>
              <w:pStyle w:val="aff"/>
              <w:widowControl w:val="0"/>
              <w:ind w:left="360"/>
              <w:jc w:val="both"/>
              <w:rPr>
                <w:color w:val="FF0000"/>
              </w:rPr>
            </w:pPr>
            <w:r w:rsidRPr="0069705B">
              <w:rPr>
                <w:color w:val="000000" w:themeColor="text1"/>
              </w:rPr>
              <w:t>Н</w:t>
            </w:r>
            <w:r>
              <w:rPr>
                <w:color w:val="000000" w:themeColor="text1"/>
              </w:rPr>
              <w:t>апряжение/частота питания, В/</w:t>
            </w:r>
            <w:proofErr w:type="gramStart"/>
            <w:r>
              <w:rPr>
                <w:color w:val="000000" w:themeColor="text1"/>
              </w:rPr>
              <w:t>Гц</w:t>
            </w:r>
            <w:proofErr w:type="gramEnd"/>
            <w:r>
              <w:rPr>
                <w:color w:val="000000" w:themeColor="text1"/>
              </w:rPr>
              <w:t xml:space="preserve"> - </w:t>
            </w:r>
            <w:r w:rsidRPr="0069705B">
              <w:rPr>
                <w:color w:val="000000" w:themeColor="text1"/>
              </w:rPr>
              <w:t xml:space="preserve">220/50 </w:t>
            </w:r>
          </w:p>
          <w:p w:rsidR="0069705B" w:rsidRPr="00FE3535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Потребляемая мощность, кВт</w:t>
            </w:r>
            <w:r w:rsidRPr="0069705B">
              <w:rPr>
                <w:color w:val="000000" w:themeColor="text1"/>
              </w:rPr>
              <w:tab/>
            </w:r>
            <w:r w:rsidR="00FE3535">
              <w:rPr>
                <w:color w:val="000000" w:themeColor="text1"/>
              </w:rPr>
              <w:t xml:space="preserve">не менее </w:t>
            </w:r>
            <w:r>
              <w:rPr>
                <w:color w:val="000000" w:themeColor="text1"/>
              </w:rPr>
              <w:t xml:space="preserve">- </w:t>
            </w:r>
            <w:r w:rsidRPr="00FE3535">
              <w:rPr>
                <w:color w:val="000000" w:themeColor="text1"/>
              </w:rPr>
              <w:t>1,6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Климатическое исполнение - </w:t>
            </w:r>
            <w:r w:rsidRPr="0069705B">
              <w:rPr>
                <w:color w:val="000000" w:themeColor="text1"/>
              </w:rPr>
              <w:t>УХЛ</w:t>
            </w:r>
            <w:proofErr w:type="gramStart"/>
            <w:r w:rsidRPr="0069705B">
              <w:rPr>
                <w:color w:val="000000" w:themeColor="text1"/>
              </w:rPr>
              <w:t>4</w:t>
            </w:r>
            <w:proofErr w:type="gramEnd"/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color w:val="000000" w:themeColor="text1"/>
              </w:rPr>
            </w:pPr>
            <w:r w:rsidRPr="0069705B">
              <w:rPr>
                <w:color w:val="000000" w:themeColor="text1"/>
              </w:rPr>
              <w:t>Тип эле</w:t>
            </w:r>
            <w:r>
              <w:rPr>
                <w:color w:val="000000" w:themeColor="text1"/>
              </w:rPr>
              <w:t xml:space="preserve">ктрозащиты - </w:t>
            </w:r>
            <w:r w:rsidRPr="0069705B">
              <w:rPr>
                <w:color w:val="000000" w:themeColor="text1"/>
              </w:rPr>
              <w:t>IP44</w:t>
            </w:r>
          </w:p>
          <w:p w:rsidR="0069705B" w:rsidRPr="0069705B" w:rsidRDefault="0069705B" w:rsidP="0069705B">
            <w:pPr>
              <w:pStyle w:val="aff"/>
              <w:widowControl w:val="0"/>
              <w:ind w:left="360"/>
              <w:jc w:val="both"/>
              <w:rPr>
                <w:b/>
                <w:color w:val="000000" w:themeColor="text1"/>
              </w:rPr>
            </w:pPr>
          </w:p>
        </w:tc>
      </w:tr>
      <w:tr w:rsidR="004C44AC"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rPr>
                <w:bCs/>
              </w:rPr>
            </w:pPr>
            <w:r>
              <w:rPr>
                <w:bCs/>
              </w:rPr>
              <w:t>Требования к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Поставляемое оборудование в части характеристик, относящихся к бе</w:t>
            </w:r>
            <w:r>
              <w:rPr>
                <w:color w:val="000000" w:themeColor="text1"/>
              </w:rPr>
              <w:t>з</w:t>
            </w:r>
            <w:r>
              <w:rPr>
                <w:color w:val="000000" w:themeColor="text1"/>
              </w:rPr>
              <w:t xml:space="preserve">опасности, должно удовлетворять требованиям следующих нормативных документов: </w:t>
            </w:r>
          </w:p>
          <w:p w:rsidR="004C44AC" w:rsidRDefault="00A64A1E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rPr>
                <w:bCs/>
              </w:rPr>
              <w:t xml:space="preserve">- </w:t>
            </w:r>
            <w:proofErr w:type="gramStart"/>
            <w:r>
              <w:rPr>
                <w:bCs/>
              </w:rPr>
              <w:t>ТР</w:t>
            </w:r>
            <w:proofErr w:type="gramEnd"/>
            <w:r>
              <w:rPr>
                <w:bCs/>
              </w:rPr>
              <w:t xml:space="preserve"> ТС 010/2011 Технический регламент Таможенного союза «О безопа</w:t>
            </w:r>
            <w:r>
              <w:rPr>
                <w:bCs/>
              </w:rPr>
              <w:t>с</w:t>
            </w:r>
            <w:r>
              <w:rPr>
                <w:bCs/>
              </w:rPr>
              <w:t>ности машин и оборудования» (принят решением Комиссии Таможенного союза от 18 октября 2011 года N 823)</w:t>
            </w:r>
          </w:p>
          <w:p w:rsidR="00802E04" w:rsidRDefault="00802E04">
            <w:pPr>
              <w:pStyle w:val="aff"/>
              <w:widowControl w:val="0"/>
              <w:ind w:left="0"/>
              <w:jc w:val="both"/>
              <w:rPr>
                <w:color w:val="000000" w:themeColor="text1"/>
              </w:rPr>
            </w:pPr>
            <w:r>
              <w:t>- ГОСТ 12.2.009-99 Станки металлообрабатывающие. Общие требования безопасности.</w:t>
            </w:r>
          </w:p>
        </w:tc>
      </w:tr>
      <w:tr w:rsidR="004C44AC">
        <w:tc>
          <w:tcPr>
            <w:tcW w:w="1392" w:type="pct"/>
            <w:gridSpan w:val="4"/>
            <w:vMerge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rPr>
                <w:bCs/>
              </w:rPr>
              <w:t>Требования к качеству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widowControl w:val="0"/>
              <w:autoSpaceDE w:val="0"/>
              <w:ind w:firstLine="709"/>
              <w:jc w:val="both"/>
            </w:pPr>
            <w:r>
              <w:t>Гарантийный срок обслуживания не менее 12 месяцев с момента поставки Оборудования.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 xml:space="preserve">Качество и комплектность Оборудования должны соответствовать </w:t>
            </w:r>
            <w:r>
              <w:lastRenderedPageBreak/>
              <w:t>техническим регламентам, стандартам, техническим условиям производ</w:t>
            </w:r>
            <w:r>
              <w:t>и</w:t>
            </w:r>
            <w:r>
              <w:t>теля Оборудования на соответствующий вид Оборудования и иной док</w:t>
            </w:r>
            <w:r>
              <w:t>у</w:t>
            </w:r>
            <w:r>
              <w:t>ментации, устанавливающей требования к качеству данного Оборудов</w:t>
            </w:r>
            <w:r>
              <w:t>а</w:t>
            </w:r>
            <w:r>
              <w:t>ния.</w:t>
            </w:r>
          </w:p>
          <w:p w:rsidR="004C44AC" w:rsidRDefault="00095881">
            <w:pPr>
              <w:widowControl w:val="0"/>
              <w:ind w:firstLine="709"/>
              <w:jc w:val="both"/>
            </w:pPr>
            <w:r>
              <w:t>Е</w:t>
            </w:r>
            <w:r w:rsidR="00A64A1E">
              <w:t>сли в течение гарантийного периода Оборудование или его о</w:t>
            </w:r>
            <w:r w:rsidR="00A64A1E">
              <w:t>т</w:t>
            </w:r>
            <w:r w:rsidR="00A64A1E">
              <w:t>дельные части (узлы) станут непригодными для дальнейшего использов</w:t>
            </w:r>
            <w:r w:rsidR="00A64A1E">
              <w:t>а</w:t>
            </w:r>
            <w:r w:rsidR="00A64A1E">
              <w:t>ния, Исполнитель  производит бесплатный ремонт оборудования, включая замену непригодных для использования частей (узлов) Оборудования. В</w:t>
            </w:r>
            <w:r w:rsidR="00A64A1E">
              <w:t>ы</w:t>
            </w:r>
            <w:r w:rsidR="00A64A1E">
              <w:t>зов представителя Исполнителя  обязателен.</w:t>
            </w:r>
          </w:p>
          <w:p w:rsidR="004C44AC" w:rsidRDefault="00A64A1E">
            <w:pPr>
              <w:widowControl w:val="0"/>
              <w:shd w:val="clear" w:color="auto" w:fill="FFFFFF"/>
              <w:tabs>
                <w:tab w:val="left" w:pos="1272"/>
              </w:tabs>
              <w:ind w:firstLine="709"/>
              <w:jc w:val="both"/>
            </w:pPr>
            <w:r>
              <w:t xml:space="preserve">Исполнитель обязан провести гарантийный ремонт Оборудования в течение 30 (тридцати) календарных дней </w:t>
            </w:r>
            <w:proofErr w:type="gramStart"/>
            <w:r>
              <w:t>с даты получения</w:t>
            </w:r>
            <w:proofErr w:type="gramEnd"/>
            <w:r>
              <w:t xml:space="preserve"> уведомления Заказчика.</w:t>
            </w:r>
          </w:p>
          <w:p w:rsidR="004C44AC" w:rsidRDefault="00A64A1E">
            <w:pPr>
              <w:widowControl w:val="0"/>
              <w:shd w:val="clear" w:color="auto" w:fill="FFFFFF"/>
              <w:ind w:firstLine="709"/>
              <w:jc w:val="both"/>
            </w:pPr>
            <w:r>
              <w:t>Транспортные расходы Исполнителя, связанные с проведением г</w:t>
            </w:r>
            <w:r>
              <w:t>а</w:t>
            </w:r>
            <w:r>
              <w:t>рантийного ремонта Оборудования, Заказчиком не возмещаются.</w:t>
            </w:r>
          </w:p>
          <w:p w:rsidR="004C44AC" w:rsidRDefault="00A64A1E">
            <w:pPr>
              <w:pStyle w:val="aff1"/>
              <w:widowControl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устранения недостатков или замены Оборудования нена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лежащего качества или его частей, гарантийный срок продлевается на 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риод времени, в течение которого Заказчик не мог использовать Оборуд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вание.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Если недостатки Оборудования не могут быть устранены обеими Сторонами, то Заказчик вправе отказаться полностью или частично от п</w:t>
            </w:r>
            <w:r>
              <w:t>о</w:t>
            </w:r>
            <w:r>
              <w:t>ставленного Оборудования и потребовать от Исполнителя возместить п</w:t>
            </w:r>
            <w:r>
              <w:t>о</w:t>
            </w:r>
            <w:r>
              <w:t>несенные убытки, вернуть уплаченные в счет поставленного Оборудования денежные суммы, либо потребовать соразмерного уменьшения цены п</w:t>
            </w:r>
            <w:r>
              <w:t>о</w:t>
            </w:r>
            <w:r>
              <w:t>ставленного Оборудования.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Исполнитель гарантирует, что поставляемое  Оборудование являе</w:t>
            </w:r>
            <w:r>
              <w:t>т</w:t>
            </w:r>
            <w:r>
              <w:t>ся новым, ранее не находилось в эксплуатации.</w:t>
            </w:r>
          </w:p>
          <w:p w:rsidR="004C44AC" w:rsidRDefault="00A64A1E" w:rsidP="00095881">
            <w:pPr>
              <w:widowControl w:val="0"/>
              <w:ind w:firstLine="723"/>
              <w:jc w:val="both"/>
            </w:pPr>
            <w:r>
              <w:t>Исполнитель гарантирует, что поставляемое  Оборудование соо</w:t>
            </w:r>
            <w:r>
              <w:t>т</w:t>
            </w:r>
            <w:r>
              <w:t>ветствует современному уровню техники, Российским и международным стандартам, существующим для данного Оборудования, а также, что ко</w:t>
            </w:r>
            <w:r>
              <w:t>м</w:t>
            </w:r>
            <w:r>
              <w:t>плектность Оборудования полностью отвечает установленным требован</w:t>
            </w:r>
            <w:r>
              <w:t>и</w:t>
            </w:r>
            <w:r>
              <w:t>ям и обеспечивает нормальную, безопасную  и бесперебойную работу Оборудования в течение всего нормативного срока службы.</w:t>
            </w:r>
          </w:p>
          <w:p w:rsidR="004C44AC" w:rsidRDefault="004C44AC">
            <w:pPr>
              <w:widowControl w:val="0"/>
              <w:jc w:val="both"/>
            </w:pPr>
          </w:p>
        </w:tc>
      </w:tr>
      <w:tr w:rsidR="004C44AC">
        <w:tc>
          <w:tcPr>
            <w:tcW w:w="1392" w:type="pct"/>
            <w:gridSpan w:val="4"/>
          </w:tcPr>
          <w:p w:rsidR="004C44AC" w:rsidRDefault="004C44AC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4C44AC" w:rsidRDefault="00A64A1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Требования к упаковке, отгрузке оборудования</w:t>
            </w:r>
          </w:p>
        </w:tc>
        <w:tc>
          <w:tcPr>
            <w:tcW w:w="2704" w:type="pct"/>
            <w:gridSpan w:val="4"/>
          </w:tcPr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Тара является невозвратной.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Упаковка и маркировка Оборудования должны соответствовать требованиям  производителя Оборудования.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Отправленное </w:t>
            </w:r>
            <w:r w:rsidR="00464084"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борудование должно иметь следующие сопровод</w:t>
            </w:r>
            <w:r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тельные документы: транспортная, железнодорожная накладная</w:t>
            </w:r>
            <w:r w:rsidR="00464084">
              <w:rPr>
                <w:rFonts w:eastAsia="Times New Roman"/>
                <w:sz w:val="24"/>
              </w:rPr>
              <w:t xml:space="preserve"> или иной </w:t>
            </w:r>
            <w:r w:rsidR="00464084">
              <w:rPr>
                <w:rFonts w:eastAsia="Times New Roman"/>
                <w:sz w:val="24"/>
              </w:rPr>
              <w:lastRenderedPageBreak/>
              <w:t>документ</w:t>
            </w:r>
            <w:r>
              <w:rPr>
                <w:rFonts w:eastAsia="Times New Roman"/>
                <w:sz w:val="24"/>
              </w:rPr>
              <w:t xml:space="preserve"> ее заменяющий – 1 экз.; сертификат соответствия –1 экз. (в сл</w:t>
            </w:r>
            <w:r>
              <w:rPr>
                <w:rFonts w:eastAsia="Times New Roman"/>
                <w:sz w:val="24"/>
              </w:rPr>
              <w:t>у</w:t>
            </w:r>
            <w:r>
              <w:rPr>
                <w:rFonts w:eastAsia="Times New Roman"/>
                <w:sz w:val="24"/>
              </w:rPr>
              <w:t>чае обязательной сертификации); руководство по эксплуатации – 1 экз.; паспорт – 1 экз.; упаковочный лист – 1 экз.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proofErr w:type="gramStart"/>
            <w:r>
              <w:rPr>
                <w:rFonts w:eastAsia="Times New Roman"/>
                <w:sz w:val="24"/>
              </w:rPr>
              <w:t xml:space="preserve">В документации, передаваемой вместе с </w:t>
            </w:r>
            <w:r w:rsidR="00464084"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борудованием</w:t>
            </w:r>
            <w:r w:rsidR="00464084">
              <w:rPr>
                <w:rFonts w:eastAsia="Times New Roman"/>
                <w:sz w:val="24"/>
              </w:rPr>
              <w:t xml:space="preserve">, </w:t>
            </w:r>
            <w:r>
              <w:rPr>
                <w:rFonts w:eastAsia="Times New Roman"/>
                <w:sz w:val="24"/>
              </w:rPr>
              <w:t xml:space="preserve"> должна содержаться информация, в которой должно быть указано: наименование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 xml:space="preserve">сполнителя; гарантийные обязательства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 xml:space="preserve">сполнителя; наименование </w:t>
            </w:r>
            <w:r w:rsidR="00464084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з</w:t>
            </w:r>
            <w:r>
              <w:rPr>
                <w:rFonts w:eastAsia="Times New Roman"/>
                <w:sz w:val="24"/>
              </w:rPr>
              <w:t>готовителя (в случае, если Исполнитель и Изготовитель не совпадают); г</w:t>
            </w:r>
            <w:r>
              <w:rPr>
                <w:rFonts w:eastAsia="Times New Roman"/>
                <w:sz w:val="24"/>
              </w:rPr>
              <w:t>а</w:t>
            </w:r>
            <w:r>
              <w:rPr>
                <w:rFonts w:eastAsia="Times New Roman"/>
                <w:sz w:val="24"/>
              </w:rPr>
              <w:t>рантийные обязательства Изготовителей, если Исполнитель и Изготов</w:t>
            </w:r>
            <w:r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тель не совпадают (в том числе гарантийные обязательства Изготовителей составных частей, если о них указано в документации Изготовителя Об</w:t>
            </w:r>
            <w:r>
              <w:rPr>
                <w:rFonts w:eastAsia="Times New Roman"/>
                <w:sz w:val="24"/>
              </w:rPr>
              <w:t>о</w:t>
            </w:r>
            <w:r>
              <w:rPr>
                <w:rFonts w:eastAsia="Times New Roman"/>
                <w:sz w:val="24"/>
              </w:rPr>
              <w:t>рудования);</w:t>
            </w:r>
            <w:proofErr w:type="gramEnd"/>
            <w:r>
              <w:rPr>
                <w:rFonts w:eastAsia="Times New Roman"/>
                <w:sz w:val="24"/>
              </w:rPr>
              <w:t xml:space="preserve"> наименование, юридический и почтовый адреса и телефоны субъекта, которому необходимо направлять рекламацию.</w:t>
            </w:r>
          </w:p>
          <w:p w:rsidR="004C44AC" w:rsidRDefault="00A64A1E">
            <w:pPr>
              <w:widowControl w:val="0"/>
              <w:autoSpaceDE w:val="0"/>
              <w:ind w:firstLine="709"/>
              <w:jc w:val="both"/>
            </w:pPr>
            <w:r>
              <w:t>Исполнитель обязан письменно уведомить Заказчика об отгрузке Оборудования по Спецификации  в течение трех суток со дня отгрузки.</w:t>
            </w:r>
          </w:p>
          <w:p w:rsidR="004C44AC" w:rsidRDefault="00A64A1E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обязуется представить Заказчику в течение 5 (пяти) рабочих дней со дня отгрузки следующие документы:</w:t>
            </w:r>
          </w:p>
          <w:p w:rsidR="004C44AC" w:rsidRDefault="00A64A1E" w:rsidP="00095881">
            <w:pPr>
              <w:pStyle w:val="af3"/>
              <w:widowControl w:val="0"/>
              <w:numPr>
                <w:ilvl w:val="0"/>
                <w:numId w:val="3"/>
              </w:numPr>
              <w:tabs>
                <w:tab w:val="clear" w:pos="720"/>
                <w:tab w:val="left" w:pos="1007"/>
              </w:tabs>
              <w:suppressAutoHyphens/>
              <w:ind w:left="0" w:firstLine="709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товарные накладные (ТОРГ-12) с указанием номера договора, номера спецификации, наименования, количества и стоимости оборудования;</w:t>
            </w:r>
          </w:p>
          <w:p w:rsidR="004C44AC" w:rsidRDefault="00A64A1E" w:rsidP="00095881">
            <w:pPr>
              <w:pStyle w:val="af3"/>
              <w:widowControl w:val="0"/>
              <w:numPr>
                <w:ilvl w:val="0"/>
                <w:numId w:val="3"/>
              </w:numPr>
              <w:tabs>
                <w:tab w:val="clear" w:pos="720"/>
                <w:tab w:val="left" w:pos="1007"/>
              </w:tabs>
              <w:suppressAutoHyphens/>
              <w:ind w:left="0" w:firstLine="709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копии квитанций о приеме Оборудования железной дорогой либо иным перевозчиком;</w:t>
            </w:r>
          </w:p>
          <w:p w:rsidR="004C44AC" w:rsidRDefault="00A64A1E" w:rsidP="00095881">
            <w:pPr>
              <w:pStyle w:val="aff"/>
              <w:widowControl w:val="0"/>
              <w:numPr>
                <w:ilvl w:val="1"/>
                <w:numId w:val="3"/>
              </w:numPr>
              <w:tabs>
                <w:tab w:val="clear" w:pos="1080"/>
                <w:tab w:val="left" w:pos="1007"/>
              </w:tabs>
              <w:autoSpaceDE w:val="0"/>
              <w:ind w:left="14" w:firstLine="706"/>
              <w:jc w:val="both"/>
            </w:pPr>
            <w:r>
              <w:t>счета-фактуры с указанием номера договора, номера Специфик</w:t>
            </w:r>
            <w:r>
              <w:t>а</w:t>
            </w:r>
            <w:r>
              <w:t>ции, наименования, количества и стоимости Оборудования.</w:t>
            </w:r>
          </w:p>
        </w:tc>
      </w:tr>
      <w:tr w:rsidR="00095881">
        <w:tc>
          <w:tcPr>
            <w:tcW w:w="1392" w:type="pct"/>
            <w:gridSpan w:val="4"/>
          </w:tcPr>
          <w:p w:rsidR="00095881" w:rsidRDefault="00095881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904" w:type="pct"/>
            <w:gridSpan w:val="2"/>
          </w:tcPr>
          <w:p w:rsidR="00095881" w:rsidRDefault="00095881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Иные требования, св</w:t>
            </w:r>
            <w:r>
              <w:rPr>
                <w:bCs/>
              </w:rPr>
              <w:t>я</w:t>
            </w:r>
            <w:r>
              <w:rPr>
                <w:bCs/>
              </w:rPr>
              <w:t>занные с определением соответствия поставл</w:t>
            </w:r>
            <w:r>
              <w:rPr>
                <w:bCs/>
              </w:rPr>
              <w:t>я</w:t>
            </w:r>
            <w:r>
              <w:rPr>
                <w:bCs/>
              </w:rPr>
              <w:t>емого оборудования</w:t>
            </w:r>
          </w:p>
        </w:tc>
        <w:tc>
          <w:tcPr>
            <w:tcW w:w="2704" w:type="pct"/>
            <w:gridSpan w:val="4"/>
          </w:tcPr>
          <w:p w:rsidR="00095881" w:rsidRDefault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обязуется в течение двух недель с момента получения от Заказчика уведомления о готовности рабочего места приступить к пу</w:t>
            </w:r>
            <w:r>
              <w:rPr>
                <w:rFonts w:eastAsia="Times New Roman"/>
                <w:sz w:val="24"/>
              </w:rPr>
              <w:t>с</w:t>
            </w:r>
            <w:r>
              <w:rPr>
                <w:rFonts w:eastAsia="Times New Roman"/>
                <w:sz w:val="24"/>
              </w:rPr>
              <w:t>коналадочным работам и далее осуществить технический инструктаж пе</w:t>
            </w:r>
            <w:r>
              <w:rPr>
                <w:rFonts w:eastAsia="Times New Roman"/>
                <w:sz w:val="24"/>
              </w:rPr>
              <w:t>р</w:t>
            </w:r>
            <w:r>
              <w:rPr>
                <w:rFonts w:eastAsia="Times New Roman"/>
                <w:sz w:val="24"/>
              </w:rPr>
              <w:t>сонала (не менее двух специалистов) по подбору оптимальных режимов работы оборудования.</w:t>
            </w:r>
          </w:p>
          <w:p w:rsidR="00095881" w:rsidRDefault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Исполнитель изготавливает пробную партию деталей на поставле</w:t>
            </w:r>
            <w:r>
              <w:rPr>
                <w:rFonts w:eastAsia="Times New Roman"/>
                <w:sz w:val="24"/>
              </w:rPr>
              <w:t>н</w:t>
            </w:r>
            <w:r>
              <w:rPr>
                <w:rFonts w:eastAsia="Times New Roman"/>
                <w:sz w:val="24"/>
              </w:rPr>
              <w:t>ном оборудовании с последующей приемкой ОТК.</w:t>
            </w:r>
          </w:p>
          <w:p w:rsidR="00095881" w:rsidRDefault="00095881" w:rsidP="00095881">
            <w:pPr>
              <w:pStyle w:val="af3"/>
              <w:widowControl w:val="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Монтаж оборудования на производственной площадке Заказчика осуществляется силами Исполнителя.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05251E" w:rsidP="0005251E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</w:rPr>
              <w:t>3</w:t>
            </w:r>
            <w:r w:rsidR="00A64A1E">
              <w:rPr>
                <w:b/>
              </w:rPr>
              <w:t>. Требования к результатам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A64A1E">
            <w:pPr>
              <w:widowControl w:val="0"/>
              <w:jc w:val="both"/>
              <w:rPr>
                <w:b/>
              </w:rPr>
            </w:pPr>
            <w:r>
              <w:rPr>
                <w:bCs/>
              </w:rPr>
              <w:t>Оборудование должно быть поставлено в полном объеме, в установленный срок и соответствовать предъявляемым в соответствии с док</w:t>
            </w:r>
            <w:r>
              <w:rPr>
                <w:bCs/>
              </w:rPr>
              <w:t>у</w:t>
            </w:r>
            <w:r>
              <w:rPr>
                <w:bCs/>
              </w:rPr>
              <w:t>ментацией  требованиям.</w:t>
            </w:r>
          </w:p>
        </w:tc>
      </w:tr>
      <w:tr w:rsidR="004C44AC">
        <w:tc>
          <w:tcPr>
            <w:tcW w:w="5000" w:type="pct"/>
            <w:gridSpan w:val="10"/>
          </w:tcPr>
          <w:p w:rsidR="004C44AC" w:rsidRDefault="0005251E" w:rsidP="0005251E">
            <w:pPr>
              <w:widowControl w:val="0"/>
              <w:jc w:val="both"/>
              <w:rPr>
                <w:i/>
              </w:rPr>
            </w:pPr>
            <w:r>
              <w:rPr>
                <w:b/>
              </w:rPr>
              <w:t>4</w:t>
            </w:r>
            <w:r w:rsidR="00A64A1E">
              <w:rPr>
                <w:b/>
              </w:rPr>
              <w:t>.</w:t>
            </w:r>
            <w:r w:rsidR="00A64A1E">
              <w:rPr>
                <w:i/>
              </w:rPr>
              <w:t xml:space="preserve"> </w:t>
            </w:r>
            <w:r w:rsidR="00A64A1E">
              <w:rPr>
                <w:b/>
                <w:bCs/>
              </w:rPr>
              <w:t>Место, условия и порядок поставки оборудования</w:t>
            </w: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  <w:rPr>
                <w:bCs/>
                <w:i/>
              </w:rPr>
            </w:pPr>
            <w:r>
              <w:t xml:space="preserve">Место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4C44AC" w:rsidRDefault="0004591C" w:rsidP="0004591C">
            <w:pPr>
              <w:widowControl w:val="0"/>
              <w:jc w:val="both"/>
            </w:pPr>
            <w:proofErr w:type="gramStart"/>
            <w:r>
              <w:t>Липецкая</w:t>
            </w:r>
            <w:proofErr w:type="gramEnd"/>
            <w:r>
              <w:t xml:space="preserve"> обл., </w:t>
            </w:r>
            <w:r w:rsidR="00A64A1E">
              <w:t xml:space="preserve">г. Елец, </w:t>
            </w:r>
            <w:r w:rsidR="00095881" w:rsidRPr="00095881">
              <w:t>ул. Рязано-Уральская д. 9</w:t>
            </w:r>
            <w:r w:rsidR="00582011">
              <w:t>А</w:t>
            </w:r>
          </w:p>
          <w:p w:rsidR="0004591C" w:rsidRPr="0004591C" w:rsidRDefault="0004591C" w:rsidP="0004591C">
            <w:pPr>
              <w:widowControl w:val="0"/>
              <w:jc w:val="both"/>
            </w:pP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  <w:rPr>
                <w:i/>
              </w:rPr>
            </w:pPr>
            <w:r>
              <w:lastRenderedPageBreak/>
              <w:t xml:space="preserve">Условия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04591C" w:rsidRDefault="0004591C">
            <w:pPr>
              <w:pStyle w:val="af5"/>
              <w:widowControl w:val="0"/>
              <w:spacing w:after="0"/>
              <w:ind w:left="0" w:firstLine="703"/>
              <w:jc w:val="both"/>
            </w:pPr>
            <w:r>
              <w:t>Поставка осуществляется транспортом Исполнителя до склада Заказчика.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3"/>
              <w:jc w:val="both"/>
            </w:pPr>
            <w:r>
              <w:t>Досрочная поставка производится по соглашению сторон. Способ доставки определяется сп</w:t>
            </w:r>
            <w:r>
              <w:t>е</w:t>
            </w:r>
            <w:r>
              <w:t>цификацией.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9"/>
              <w:jc w:val="both"/>
            </w:pPr>
            <w:r>
              <w:t>При поставке Оборудования автомобильным транспортом Исполнитель заблаговременно (за 3 дня до отгрузки) уведомляет Заказчика о дате осуществления передачи Оборудования. Уведомление может быть произведено по почте, факсимильным сообщением или иным способом с подтвержден</w:t>
            </w:r>
            <w:r>
              <w:t>и</w:t>
            </w:r>
            <w:r>
              <w:t>ем получения уведомления Заказчика.</w:t>
            </w:r>
          </w:p>
          <w:p w:rsidR="004C44AC" w:rsidRDefault="00A64A1E">
            <w:pPr>
              <w:pStyle w:val="af5"/>
              <w:widowControl w:val="0"/>
              <w:spacing w:after="0"/>
              <w:ind w:left="0" w:firstLine="709"/>
              <w:jc w:val="both"/>
            </w:pPr>
            <w:r>
              <w:t>При доставке Оборудования автомобильным транспортом Исполнителя или грузоперевозчика со склада Исполнителя, датой исполнения обязательств Исполнителя (датой поставки) является дата поступления Оборудования на склад Заказчика.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Приемка Оборудования по  количеству, качеству производится Заказчиком в соответствии с сопроводительными документами на Оборудование.</w:t>
            </w:r>
          </w:p>
          <w:p w:rsidR="004C44AC" w:rsidRDefault="00A64A1E">
            <w:pPr>
              <w:widowControl w:val="0"/>
              <w:ind w:firstLine="709"/>
              <w:jc w:val="both"/>
            </w:pPr>
            <w:r>
              <w:t>В случае обнаружения несоответствия  Оборудования указанным документам Заказчик с</w:t>
            </w:r>
            <w:r>
              <w:t>о</w:t>
            </w:r>
            <w:r>
              <w:t>ставляет акт по форме ТОРГ-2, являющийся основанием для предъявления претензии Исполнителю.</w:t>
            </w:r>
          </w:p>
          <w:p w:rsidR="004C44AC" w:rsidRDefault="00A64A1E">
            <w:pPr>
              <w:widowControl w:val="0"/>
              <w:ind w:firstLine="703"/>
              <w:jc w:val="both"/>
            </w:pPr>
            <w:r>
              <w:t>При получении Оборудования без сопроводительных документов Заказчик производит его приемку по фактическому наличию, о чем составляет акт. Указанный акт является достаточным о</w:t>
            </w:r>
            <w:r>
              <w:t>с</w:t>
            </w:r>
            <w:r>
              <w:t>нованием для предъявления претензии Исполнителю, если после получения сопроводительных д</w:t>
            </w:r>
            <w:r>
              <w:t>о</w:t>
            </w:r>
            <w:r>
              <w:t>кументов и счета-фактуры на оборудование, принятый по фактическому наличию, Заказчиком будут установлены расхождения в его  количестве, качестве.</w:t>
            </w:r>
          </w:p>
        </w:tc>
      </w:tr>
      <w:tr w:rsidR="004C44AC">
        <w:tc>
          <w:tcPr>
            <w:tcW w:w="1392" w:type="pct"/>
            <w:gridSpan w:val="4"/>
          </w:tcPr>
          <w:p w:rsidR="004C44AC" w:rsidRDefault="00A64A1E">
            <w:pPr>
              <w:widowControl w:val="0"/>
              <w:jc w:val="both"/>
            </w:pPr>
            <w:r>
              <w:t xml:space="preserve">Сроки </w:t>
            </w:r>
            <w:r>
              <w:rPr>
                <w:bCs/>
              </w:rPr>
              <w:t>поставки оборудования</w:t>
            </w:r>
          </w:p>
        </w:tc>
        <w:tc>
          <w:tcPr>
            <w:tcW w:w="3608" w:type="pct"/>
            <w:gridSpan w:val="6"/>
          </w:tcPr>
          <w:p w:rsidR="004C44AC" w:rsidRDefault="00A64A1E" w:rsidP="00242392">
            <w:pPr>
              <w:widowControl w:val="0"/>
              <w:jc w:val="both"/>
              <w:rPr>
                <w:i/>
              </w:rPr>
            </w:pPr>
            <w:r>
              <w:t xml:space="preserve">Срок поставки - </w:t>
            </w:r>
            <w:r w:rsidRPr="00666DA7">
              <w:t>с 01.03.202</w:t>
            </w:r>
            <w:r w:rsidR="00242392" w:rsidRPr="00666DA7">
              <w:t>3</w:t>
            </w:r>
            <w:r w:rsidRPr="00666DA7">
              <w:t>г. по 01.05.202</w:t>
            </w:r>
            <w:r w:rsidR="00242392" w:rsidRPr="00666DA7">
              <w:t>3</w:t>
            </w:r>
            <w:r w:rsidRPr="00666DA7">
              <w:t xml:space="preserve">г. Срок действия договора устанавливается </w:t>
            </w:r>
            <w:proofErr w:type="gramStart"/>
            <w:r w:rsidRPr="00666DA7">
              <w:t>с даты</w:t>
            </w:r>
            <w:proofErr w:type="gramEnd"/>
            <w:r w:rsidRPr="00666DA7">
              <w:t xml:space="preserve"> его подписания до «31» декабря 2022 г.</w:t>
            </w:r>
          </w:p>
        </w:tc>
      </w:tr>
      <w:tr w:rsidR="0004591C" w:rsidRPr="0005251E" w:rsidTr="0004591C">
        <w:tc>
          <w:tcPr>
            <w:tcW w:w="5000" w:type="pct"/>
            <w:gridSpan w:val="10"/>
          </w:tcPr>
          <w:p w:rsidR="0004591C" w:rsidRPr="0005251E" w:rsidRDefault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5. Форма, сроки и порядок оплаты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Форма оплаты</w:t>
            </w:r>
          </w:p>
        </w:tc>
        <w:tc>
          <w:tcPr>
            <w:tcW w:w="3608" w:type="pct"/>
            <w:gridSpan w:val="6"/>
          </w:tcPr>
          <w:p w:rsidR="0004591C" w:rsidRDefault="0004591C">
            <w:pPr>
              <w:widowControl w:val="0"/>
              <w:jc w:val="both"/>
            </w:pPr>
            <w:r w:rsidRPr="0004591C">
              <w:t>Расчеты производятся в безналичном порядке путем перечисления денежных средств на расчетный счет Исполнителя или на счет/счета третьих лиц по письменному распоряжению Исполнителя.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Авансирование</w:t>
            </w:r>
          </w:p>
        </w:tc>
        <w:tc>
          <w:tcPr>
            <w:tcW w:w="3608" w:type="pct"/>
            <w:gridSpan w:val="6"/>
          </w:tcPr>
          <w:p w:rsidR="0004591C" w:rsidRDefault="0004591C" w:rsidP="000A7A8D">
            <w:pPr>
              <w:widowControl w:val="0"/>
              <w:jc w:val="both"/>
            </w:pPr>
            <w:r w:rsidRPr="0004591C">
              <w:t xml:space="preserve">Предусмотрено авансирование в размере 15 % от суммы договора не позднее </w:t>
            </w:r>
            <w:r w:rsidRPr="00666DA7">
              <w:t>29.04.202</w:t>
            </w:r>
            <w:r w:rsidR="000A7A8D" w:rsidRPr="00666DA7">
              <w:t>3</w:t>
            </w:r>
            <w:r w:rsidRPr="00666DA7">
              <w:t xml:space="preserve"> </w:t>
            </w:r>
            <w:r w:rsidRPr="0004591C">
              <w:t>г., но не р</w:t>
            </w:r>
            <w:r w:rsidRPr="0004591C">
              <w:t>а</w:t>
            </w:r>
            <w:r w:rsidRPr="0004591C">
              <w:t>нее чем за 60 календарных дней до предельной даты поставки.</w:t>
            </w:r>
          </w:p>
        </w:tc>
      </w:tr>
      <w:tr w:rsidR="0004591C">
        <w:tc>
          <w:tcPr>
            <w:tcW w:w="1392" w:type="pct"/>
            <w:gridSpan w:val="4"/>
          </w:tcPr>
          <w:p w:rsidR="0004591C" w:rsidRDefault="0004591C">
            <w:pPr>
              <w:widowControl w:val="0"/>
              <w:jc w:val="both"/>
            </w:pPr>
            <w:r>
              <w:t>Срок и порядок оплаты</w:t>
            </w:r>
          </w:p>
        </w:tc>
        <w:tc>
          <w:tcPr>
            <w:tcW w:w="3608" w:type="pct"/>
            <w:gridSpan w:val="6"/>
          </w:tcPr>
          <w:p w:rsidR="0004591C" w:rsidRDefault="0004591C" w:rsidP="0004591C">
            <w:pPr>
              <w:widowControl w:val="0"/>
              <w:jc w:val="both"/>
            </w:pPr>
            <w:r>
              <w:t>Оплата оборудования производится в следующем порядке:</w:t>
            </w:r>
          </w:p>
          <w:p w:rsidR="0004591C" w:rsidRDefault="0004591C" w:rsidP="0004591C">
            <w:pPr>
              <w:widowControl w:val="0"/>
              <w:jc w:val="both"/>
            </w:pPr>
            <w:r>
              <w:t xml:space="preserve">- первый платеж – предоплата 15% от суммы договора не позднее </w:t>
            </w:r>
            <w:r w:rsidRPr="00666DA7">
              <w:t>29.04.202</w:t>
            </w:r>
            <w:r w:rsidR="000A7A8D" w:rsidRPr="00666DA7">
              <w:t>3</w:t>
            </w:r>
            <w:r w:rsidRPr="00666DA7">
              <w:t xml:space="preserve"> г</w:t>
            </w:r>
            <w:r>
              <w:t>., но не ранее чем за 60 календарных дней до предельной даты поставки;</w:t>
            </w:r>
          </w:p>
          <w:p w:rsidR="0004591C" w:rsidRDefault="0004591C" w:rsidP="0004591C">
            <w:pPr>
              <w:widowControl w:val="0"/>
              <w:jc w:val="both"/>
            </w:pPr>
            <w:r>
              <w:t xml:space="preserve">- второй платеж -  оплата 80% от суммы договора в течение 60 календарных дней </w:t>
            </w:r>
            <w:proofErr w:type="gramStart"/>
            <w:r>
              <w:t>с даты поставки</w:t>
            </w:r>
            <w:proofErr w:type="gramEnd"/>
            <w:r>
              <w:t xml:space="preserve"> Оборудования на территорию завода и при наличии финансовых документов (счет-фактура, товарно-транспортная накладная).</w:t>
            </w:r>
          </w:p>
          <w:p w:rsidR="0004591C" w:rsidRDefault="0004591C" w:rsidP="0004591C">
            <w:pPr>
              <w:widowControl w:val="0"/>
              <w:jc w:val="both"/>
            </w:pPr>
            <w:r>
              <w:t>- третий платеж - 5% от суммы договора в течение 30 календарных дней с момента подписания акта ввода оборудования в эксплуатацию.</w:t>
            </w:r>
          </w:p>
          <w:p w:rsidR="0004591C" w:rsidRDefault="0004591C" w:rsidP="0004591C">
            <w:pPr>
              <w:widowControl w:val="0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победитель аукциона (лицо, с которым по итогам аукциона принято решение о з</w:t>
            </w:r>
            <w:r>
              <w:t>а</w:t>
            </w:r>
            <w:r>
              <w:t>ключении договора в установленном настоящей документацией порядке) является субъектом малого и среднего предпринимательства в соответствии с постановлением Правительства Российской Фед</w:t>
            </w:r>
            <w:r>
              <w:t>е</w:t>
            </w:r>
            <w:r>
              <w:t>рации от 11 декабря 2014 г. № 1352 «Об особенностях участия субъектов малого и среднего пре</w:t>
            </w:r>
            <w:r>
              <w:t>д</w:t>
            </w:r>
            <w:r>
              <w:lastRenderedPageBreak/>
              <w:t>принимательства в закупках товаров, работ, услуг отдельными видами юридических лиц» срок опл</w:t>
            </w:r>
            <w:r>
              <w:t>а</w:t>
            </w:r>
            <w:r>
              <w:t>ты поставленного оборудования по договору, заключенному по результатам закупки с субъектом малого и среднего предпринимательства, должен составлять не более 15 рабочих дней со дня подп</w:t>
            </w:r>
            <w:r>
              <w:t>и</w:t>
            </w:r>
            <w:r>
              <w:t>сания заказчиком документа о приемке оборудования по договору.</w:t>
            </w:r>
          </w:p>
          <w:p w:rsidR="0004591C" w:rsidRDefault="0004591C" w:rsidP="0004591C">
            <w:pPr>
              <w:widowControl w:val="0"/>
              <w:jc w:val="both"/>
            </w:pPr>
            <w:r>
              <w:t>В случае если победителем аукциона признан участник закупки, на стороне которого выступает н</w:t>
            </w:r>
            <w:r>
              <w:t>е</w:t>
            </w:r>
            <w:r>
              <w:t>сколько физических или юридических лиц, указанный срок оплаты применяется при условии, что все лица, выступающие на стороне победителя, являются субъектами малого и среднего предприн</w:t>
            </w:r>
            <w:r>
              <w:t>и</w:t>
            </w:r>
            <w:r>
              <w:t>мательства в соответствии с постановлением Правительства Российской Федерации от 11 декабря 2014 г. № 1352.</w:t>
            </w:r>
          </w:p>
        </w:tc>
      </w:tr>
      <w:tr w:rsidR="0004591C" w:rsidTr="0004591C">
        <w:tc>
          <w:tcPr>
            <w:tcW w:w="5000" w:type="pct"/>
            <w:gridSpan w:val="10"/>
          </w:tcPr>
          <w:p w:rsidR="0004591C" w:rsidRPr="0005251E" w:rsidRDefault="0004591C" w:rsidP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lastRenderedPageBreak/>
              <w:t>6. Иные требования</w:t>
            </w:r>
          </w:p>
        </w:tc>
      </w:tr>
      <w:tr w:rsidR="0005251E" w:rsidTr="0005251E">
        <w:tc>
          <w:tcPr>
            <w:tcW w:w="5000" w:type="pct"/>
            <w:gridSpan w:val="10"/>
          </w:tcPr>
          <w:p w:rsidR="0005251E" w:rsidRDefault="0005251E" w:rsidP="0005251E">
            <w:pPr>
              <w:widowControl w:val="0"/>
              <w:jc w:val="both"/>
            </w:pPr>
            <w:r>
              <w:t>В случае обязательной сертификации оборудование должно поставляться с декларацией о соответствии или с сертификатом соответствия.</w:t>
            </w:r>
          </w:p>
          <w:p w:rsidR="0005251E" w:rsidRDefault="0005251E" w:rsidP="0005251E">
            <w:pPr>
              <w:widowControl w:val="0"/>
              <w:jc w:val="both"/>
            </w:pPr>
            <w:r>
              <w:t>Оборудование, поставляемое Исполнителем, должно иметь сертификаты соответствия (в случае, если они подлежат обязательной сертиф</w:t>
            </w:r>
            <w:r>
              <w:t>и</w:t>
            </w:r>
            <w:r>
              <w:t>кации), другие документы, удостоверяющие их качество. Поставляемое оборудование должно иметь комплект документации: паспорт, и</w:t>
            </w:r>
            <w:r>
              <w:t>н</w:t>
            </w:r>
            <w:r>
              <w:t>струкцию (руководство) по эксплуатации в бумажном виде на русском языке.</w:t>
            </w:r>
          </w:p>
        </w:tc>
      </w:tr>
      <w:tr w:rsidR="0004591C" w:rsidRPr="0005251E" w:rsidTr="0004591C">
        <w:tc>
          <w:tcPr>
            <w:tcW w:w="5000" w:type="pct"/>
            <w:gridSpan w:val="10"/>
          </w:tcPr>
          <w:p w:rsidR="0004591C" w:rsidRPr="0005251E" w:rsidRDefault="0004591C" w:rsidP="0004591C">
            <w:pPr>
              <w:widowControl w:val="0"/>
              <w:jc w:val="both"/>
              <w:rPr>
                <w:b/>
              </w:rPr>
            </w:pPr>
            <w:r w:rsidRPr="0005251E">
              <w:rPr>
                <w:b/>
              </w:rPr>
              <w:t>7. Расчет стоимости оборудования за единицу</w:t>
            </w:r>
          </w:p>
        </w:tc>
      </w:tr>
      <w:tr w:rsidR="0005251E" w:rsidTr="0005251E">
        <w:tc>
          <w:tcPr>
            <w:tcW w:w="5000" w:type="pct"/>
            <w:gridSpan w:val="10"/>
          </w:tcPr>
          <w:p w:rsidR="0005251E" w:rsidRDefault="0005251E" w:rsidP="0004591C">
            <w:pPr>
              <w:widowControl w:val="0"/>
              <w:jc w:val="both"/>
            </w:pPr>
            <w:r w:rsidRPr="0005251E">
              <w:t>Цена за единицу каждого наименования оборудования без учета НДС подлежит снижению от начальной пропорционально снижению начальной (максимальной) цены договора без учета НДС, полученному по итогам проведения аукциона.</w:t>
            </w:r>
          </w:p>
        </w:tc>
      </w:tr>
    </w:tbl>
    <w:p w:rsidR="004C44AC" w:rsidRDefault="004C44AC">
      <w:pPr>
        <w:widowControl w:val="0"/>
        <w:rPr>
          <w:color w:val="000000"/>
        </w:rPr>
      </w:pPr>
    </w:p>
    <w:sectPr w:rsidR="004C44AC">
      <w:pgSz w:w="16838" w:h="11906" w:orient="landscape"/>
      <w:pgMar w:top="567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  <w:b/>
        <w:i w:val="0"/>
        <w:sz w:val="20"/>
      </w:rPr>
    </w:lvl>
    <w:lvl w:ilvl="1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  <w:b/>
        <w:i w:val="0"/>
        <w:sz w:val="20"/>
      </w:rPr>
    </w:lvl>
    <w:lvl w:ilvl="2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  <w:b/>
        <w:i w:val="0"/>
        <w:sz w:val="20"/>
      </w:rPr>
    </w:lvl>
    <w:lvl w:ilvl="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  <w:b/>
        <w:i w:val="0"/>
        <w:sz w:val="20"/>
      </w:rPr>
    </w:lvl>
    <w:lvl w:ilvl="4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  <w:b/>
        <w:i w:val="0"/>
        <w:sz w:val="20"/>
      </w:rPr>
    </w:lvl>
    <w:lvl w:ilvl="5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  <w:b/>
        <w:i w:val="0"/>
        <w:sz w:val="20"/>
      </w:rPr>
    </w:lvl>
    <w:lvl w:ilvl="6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  <w:b/>
        <w:i w:val="0"/>
        <w:sz w:val="20"/>
      </w:rPr>
    </w:lvl>
    <w:lvl w:ilvl="7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  <w:b/>
        <w:i w:val="0"/>
        <w:sz w:val="20"/>
      </w:rPr>
    </w:lvl>
    <w:lvl w:ilvl="8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  <w:b/>
        <w:i w:val="0"/>
        <w:sz w:val="20"/>
      </w:rPr>
    </w:lvl>
  </w:abstractNum>
  <w:abstractNum w:abstractNumId="1">
    <w:nsid w:val="14E430C6"/>
    <w:multiLevelType w:val="multilevel"/>
    <w:tmpl w:val="14E430C6"/>
    <w:lvl w:ilvl="0">
      <w:start w:val="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A2F01"/>
    <w:multiLevelType w:val="multilevel"/>
    <w:tmpl w:val="3CDA2F0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F7"/>
    <w:rsid w:val="00000D57"/>
    <w:rsid w:val="0000128D"/>
    <w:rsid w:val="00002D97"/>
    <w:rsid w:val="000032AF"/>
    <w:rsid w:val="000033B3"/>
    <w:rsid w:val="00003FFC"/>
    <w:rsid w:val="00004772"/>
    <w:rsid w:val="00006732"/>
    <w:rsid w:val="00007D61"/>
    <w:rsid w:val="0001140D"/>
    <w:rsid w:val="000117E0"/>
    <w:rsid w:val="000136E6"/>
    <w:rsid w:val="00013A57"/>
    <w:rsid w:val="0001685E"/>
    <w:rsid w:val="00016C12"/>
    <w:rsid w:val="00017D11"/>
    <w:rsid w:val="00017E56"/>
    <w:rsid w:val="000211A5"/>
    <w:rsid w:val="00021B48"/>
    <w:rsid w:val="00023857"/>
    <w:rsid w:val="00023EB2"/>
    <w:rsid w:val="00025D23"/>
    <w:rsid w:val="00026AAE"/>
    <w:rsid w:val="00026D85"/>
    <w:rsid w:val="000302D4"/>
    <w:rsid w:val="00030A2E"/>
    <w:rsid w:val="00034368"/>
    <w:rsid w:val="00041F9B"/>
    <w:rsid w:val="000425AD"/>
    <w:rsid w:val="00044C3D"/>
    <w:rsid w:val="0004591C"/>
    <w:rsid w:val="00051B55"/>
    <w:rsid w:val="00051FF0"/>
    <w:rsid w:val="0005251E"/>
    <w:rsid w:val="00054231"/>
    <w:rsid w:val="00054E99"/>
    <w:rsid w:val="00057565"/>
    <w:rsid w:val="00057FB2"/>
    <w:rsid w:val="00062A65"/>
    <w:rsid w:val="0006342A"/>
    <w:rsid w:val="00066DF9"/>
    <w:rsid w:val="00073F9C"/>
    <w:rsid w:val="00075216"/>
    <w:rsid w:val="0008093E"/>
    <w:rsid w:val="00080D48"/>
    <w:rsid w:val="000815A8"/>
    <w:rsid w:val="000831ED"/>
    <w:rsid w:val="000844FC"/>
    <w:rsid w:val="000854C1"/>
    <w:rsid w:val="00086DFC"/>
    <w:rsid w:val="00095881"/>
    <w:rsid w:val="00095D12"/>
    <w:rsid w:val="000A068C"/>
    <w:rsid w:val="000A3DE7"/>
    <w:rsid w:val="000A4501"/>
    <w:rsid w:val="000A7A8D"/>
    <w:rsid w:val="000B0B6B"/>
    <w:rsid w:val="000B0F5E"/>
    <w:rsid w:val="000B1729"/>
    <w:rsid w:val="000B31E9"/>
    <w:rsid w:val="000B4D71"/>
    <w:rsid w:val="000B5C07"/>
    <w:rsid w:val="000B5E0C"/>
    <w:rsid w:val="000B7D3C"/>
    <w:rsid w:val="000B7E42"/>
    <w:rsid w:val="000B7F11"/>
    <w:rsid w:val="000C01CB"/>
    <w:rsid w:val="000C67FC"/>
    <w:rsid w:val="000C7323"/>
    <w:rsid w:val="000D058E"/>
    <w:rsid w:val="000D0C53"/>
    <w:rsid w:val="000D1907"/>
    <w:rsid w:val="000D2C2D"/>
    <w:rsid w:val="000D4266"/>
    <w:rsid w:val="000D4985"/>
    <w:rsid w:val="000D5048"/>
    <w:rsid w:val="000D71E2"/>
    <w:rsid w:val="000D7D2F"/>
    <w:rsid w:val="000E1838"/>
    <w:rsid w:val="000E1B84"/>
    <w:rsid w:val="000E1EB3"/>
    <w:rsid w:val="000E3DFD"/>
    <w:rsid w:val="000E56BD"/>
    <w:rsid w:val="000E5C5C"/>
    <w:rsid w:val="000E5F5D"/>
    <w:rsid w:val="000F010B"/>
    <w:rsid w:val="000F2DE0"/>
    <w:rsid w:val="000F31D7"/>
    <w:rsid w:val="000F40F2"/>
    <w:rsid w:val="001008FD"/>
    <w:rsid w:val="00107D4C"/>
    <w:rsid w:val="001115B8"/>
    <w:rsid w:val="0012171C"/>
    <w:rsid w:val="00130295"/>
    <w:rsid w:val="00131192"/>
    <w:rsid w:val="001314F5"/>
    <w:rsid w:val="0014106F"/>
    <w:rsid w:val="00142969"/>
    <w:rsid w:val="00143335"/>
    <w:rsid w:val="0014338A"/>
    <w:rsid w:val="00144DFB"/>
    <w:rsid w:val="00146B9E"/>
    <w:rsid w:val="00150BFC"/>
    <w:rsid w:val="00151686"/>
    <w:rsid w:val="00154923"/>
    <w:rsid w:val="0016032D"/>
    <w:rsid w:val="00160A79"/>
    <w:rsid w:val="001632F2"/>
    <w:rsid w:val="00164499"/>
    <w:rsid w:val="00164B68"/>
    <w:rsid w:val="00166288"/>
    <w:rsid w:val="001675C4"/>
    <w:rsid w:val="00167A50"/>
    <w:rsid w:val="0017107A"/>
    <w:rsid w:val="001711FE"/>
    <w:rsid w:val="00173287"/>
    <w:rsid w:val="00173E0B"/>
    <w:rsid w:val="001766C3"/>
    <w:rsid w:val="001775B6"/>
    <w:rsid w:val="00177F24"/>
    <w:rsid w:val="00181B8B"/>
    <w:rsid w:val="00181CDE"/>
    <w:rsid w:val="001825F6"/>
    <w:rsid w:val="00183697"/>
    <w:rsid w:val="0018549B"/>
    <w:rsid w:val="001929D1"/>
    <w:rsid w:val="001955DD"/>
    <w:rsid w:val="00196048"/>
    <w:rsid w:val="00197501"/>
    <w:rsid w:val="00197E10"/>
    <w:rsid w:val="001A0A14"/>
    <w:rsid w:val="001A607F"/>
    <w:rsid w:val="001A61C3"/>
    <w:rsid w:val="001A69F2"/>
    <w:rsid w:val="001A759D"/>
    <w:rsid w:val="001B0D22"/>
    <w:rsid w:val="001B23E6"/>
    <w:rsid w:val="001B2F70"/>
    <w:rsid w:val="001B495A"/>
    <w:rsid w:val="001C2E6D"/>
    <w:rsid w:val="001C31DF"/>
    <w:rsid w:val="001C3EAB"/>
    <w:rsid w:val="001C4141"/>
    <w:rsid w:val="001C5B76"/>
    <w:rsid w:val="001C7BB8"/>
    <w:rsid w:val="001D0151"/>
    <w:rsid w:val="001D725D"/>
    <w:rsid w:val="001E2CAD"/>
    <w:rsid w:val="001E4583"/>
    <w:rsid w:val="001E6645"/>
    <w:rsid w:val="001F3F70"/>
    <w:rsid w:val="00200337"/>
    <w:rsid w:val="00200D50"/>
    <w:rsid w:val="002013D2"/>
    <w:rsid w:val="00201F3E"/>
    <w:rsid w:val="00203420"/>
    <w:rsid w:val="002039B7"/>
    <w:rsid w:val="0020442B"/>
    <w:rsid w:val="00204874"/>
    <w:rsid w:val="0020651B"/>
    <w:rsid w:val="00206D72"/>
    <w:rsid w:val="00207215"/>
    <w:rsid w:val="002073D1"/>
    <w:rsid w:val="002104AE"/>
    <w:rsid w:val="0021196C"/>
    <w:rsid w:val="00212D51"/>
    <w:rsid w:val="002145FD"/>
    <w:rsid w:val="00214B70"/>
    <w:rsid w:val="00215A96"/>
    <w:rsid w:val="00222DDC"/>
    <w:rsid w:val="0022377D"/>
    <w:rsid w:val="00223BE9"/>
    <w:rsid w:val="0022584C"/>
    <w:rsid w:val="00227F0A"/>
    <w:rsid w:val="00230349"/>
    <w:rsid w:val="00231BAD"/>
    <w:rsid w:val="002355E1"/>
    <w:rsid w:val="00241B89"/>
    <w:rsid w:val="00242392"/>
    <w:rsid w:val="002450F8"/>
    <w:rsid w:val="00245949"/>
    <w:rsid w:val="00253FF6"/>
    <w:rsid w:val="00257928"/>
    <w:rsid w:val="00257C6D"/>
    <w:rsid w:val="00257E89"/>
    <w:rsid w:val="00270DE7"/>
    <w:rsid w:val="002723C5"/>
    <w:rsid w:val="00272D6C"/>
    <w:rsid w:val="002747C6"/>
    <w:rsid w:val="0028078B"/>
    <w:rsid w:val="00282710"/>
    <w:rsid w:val="002842EB"/>
    <w:rsid w:val="00285920"/>
    <w:rsid w:val="00291126"/>
    <w:rsid w:val="00291844"/>
    <w:rsid w:val="00292D1A"/>
    <w:rsid w:val="00294FD5"/>
    <w:rsid w:val="00297F31"/>
    <w:rsid w:val="002A0618"/>
    <w:rsid w:val="002A13A3"/>
    <w:rsid w:val="002A3739"/>
    <w:rsid w:val="002A38DD"/>
    <w:rsid w:val="002A7A36"/>
    <w:rsid w:val="002B126E"/>
    <w:rsid w:val="002B1721"/>
    <w:rsid w:val="002B1A54"/>
    <w:rsid w:val="002B37C6"/>
    <w:rsid w:val="002C08D3"/>
    <w:rsid w:val="002C1FF6"/>
    <w:rsid w:val="002C2350"/>
    <w:rsid w:val="002C4635"/>
    <w:rsid w:val="002C55E8"/>
    <w:rsid w:val="002C6110"/>
    <w:rsid w:val="002C6D21"/>
    <w:rsid w:val="002C6F68"/>
    <w:rsid w:val="002C72B5"/>
    <w:rsid w:val="002D0892"/>
    <w:rsid w:val="002D0F19"/>
    <w:rsid w:val="002D44F5"/>
    <w:rsid w:val="002E2A7A"/>
    <w:rsid w:val="002E2AC8"/>
    <w:rsid w:val="002E404C"/>
    <w:rsid w:val="002E715C"/>
    <w:rsid w:val="002E7337"/>
    <w:rsid w:val="002F6A99"/>
    <w:rsid w:val="002F73D7"/>
    <w:rsid w:val="00300B7E"/>
    <w:rsid w:val="00302B99"/>
    <w:rsid w:val="00302E29"/>
    <w:rsid w:val="00306522"/>
    <w:rsid w:val="00312872"/>
    <w:rsid w:val="0031319B"/>
    <w:rsid w:val="00314F07"/>
    <w:rsid w:val="00316605"/>
    <w:rsid w:val="003176CB"/>
    <w:rsid w:val="0032042F"/>
    <w:rsid w:val="00321E07"/>
    <w:rsid w:val="00322275"/>
    <w:rsid w:val="00324F37"/>
    <w:rsid w:val="003315FD"/>
    <w:rsid w:val="00331820"/>
    <w:rsid w:val="0033640E"/>
    <w:rsid w:val="003376AF"/>
    <w:rsid w:val="00337B2E"/>
    <w:rsid w:val="00340195"/>
    <w:rsid w:val="0034061E"/>
    <w:rsid w:val="003410F8"/>
    <w:rsid w:val="00342609"/>
    <w:rsid w:val="003511B4"/>
    <w:rsid w:val="00352483"/>
    <w:rsid w:val="00352863"/>
    <w:rsid w:val="003532C5"/>
    <w:rsid w:val="00353DBD"/>
    <w:rsid w:val="00371F48"/>
    <w:rsid w:val="003723AC"/>
    <w:rsid w:val="0037736D"/>
    <w:rsid w:val="003807EB"/>
    <w:rsid w:val="00383A27"/>
    <w:rsid w:val="00384A4C"/>
    <w:rsid w:val="003875C5"/>
    <w:rsid w:val="0039024C"/>
    <w:rsid w:val="0039031B"/>
    <w:rsid w:val="003918D6"/>
    <w:rsid w:val="00391E72"/>
    <w:rsid w:val="0039559A"/>
    <w:rsid w:val="00397227"/>
    <w:rsid w:val="003A2367"/>
    <w:rsid w:val="003A50B6"/>
    <w:rsid w:val="003A68EC"/>
    <w:rsid w:val="003A7250"/>
    <w:rsid w:val="003B3311"/>
    <w:rsid w:val="003B3F6C"/>
    <w:rsid w:val="003B5982"/>
    <w:rsid w:val="003C0806"/>
    <w:rsid w:val="003C0C4D"/>
    <w:rsid w:val="003C1439"/>
    <w:rsid w:val="003C16BF"/>
    <w:rsid w:val="003C42C7"/>
    <w:rsid w:val="003C5326"/>
    <w:rsid w:val="003C5825"/>
    <w:rsid w:val="003C5F4C"/>
    <w:rsid w:val="003D09DE"/>
    <w:rsid w:val="003D0C44"/>
    <w:rsid w:val="003D3956"/>
    <w:rsid w:val="003D3CD4"/>
    <w:rsid w:val="003D543B"/>
    <w:rsid w:val="003D5662"/>
    <w:rsid w:val="003D5714"/>
    <w:rsid w:val="003D5B39"/>
    <w:rsid w:val="003D7357"/>
    <w:rsid w:val="003E06A0"/>
    <w:rsid w:val="003E1111"/>
    <w:rsid w:val="003E1CF5"/>
    <w:rsid w:val="003E379D"/>
    <w:rsid w:val="003F1591"/>
    <w:rsid w:val="003F631B"/>
    <w:rsid w:val="003F71B6"/>
    <w:rsid w:val="004019BF"/>
    <w:rsid w:val="00402F89"/>
    <w:rsid w:val="0040312A"/>
    <w:rsid w:val="00404E6A"/>
    <w:rsid w:val="004053D5"/>
    <w:rsid w:val="00411C76"/>
    <w:rsid w:val="0041375E"/>
    <w:rsid w:val="004146C3"/>
    <w:rsid w:val="00421D46"/>
    <w:rsid w:val="0043111A"/>
    <w:rsid w:val="00431AF9"/>
    <w:rsid w:val="00432365"/>
    <w:rsid w:val="0043480D"/>
    <w:rsid w:val="004361E4"/>
    <w:rsid w:val="004425DF"/>
    <w:rsid w:val="0044509A"/>
    <w:rsid w:val="00446048"/>
    <w:rsid w:val="004461B8"/>
    <w:rsid w:val="0045341F"/>
    <w:rsid w:val="004535BD"/>
    <w:rsid w:val="00453C87"/>
    <w:rsid w:val="00453CDB"/>
    <w:rsid w:val="00455BFF"/>
    <w:rsid w:val="00457B2D"/>
    <w:rsid w:val="00460250"/>
    <w:rsid w:val="00462367"/>
    <w:rsid w:val="00464084"/>
    <w:rsid w:val="004641E6"/>
    <w:rsid w:val="004710C8"/>
    <w:rsid w:val="00475EEA"/>
    <w:rsid w:val="00485443"/>
    <w:rsid w:val="0048677D"/>
    <w:rsid w:val="00497100"/>
    <w:rsid w:val="004A00AB"/>
    <w:rsid w:val="004A76E3"/>
    <w:rsid w:val="004B00A1"/>
    <w:rsid w:val="004B1FDF"/>
    <w:rsid w:val="004B49B0"/>
    <w:rsid w:val="004C110B"/>
    <w:rsid w:val="004C25D7"/>
    <w:rsid w:val="004C44AC"/>
    <w:rsid w:val="004C637F"/>
    <w:rsid w:val="004C7440"/>
    <w:rsid w:val="004D33D2"/>
    <w:rsid w:val="004D5F31"/>
    <w:rsid w:val="004E243F"/>
    <w:rsid w:val="004F07BE"/>
    <w:rsid w:val="004F2A88"/>
    <w:rsid w:val="004F3E5B"/>
    <w:rsid w:val="004F6619"/>
    <w:rsid w:val="005044EF"/>
    <w:rsid w:val="005061E6"/>
    <w:rsid w:val="00510D8E"/>
    <w:rsid w:val="005215D5"/>
    <w:rsid w:val="00521825"/>
    <w:rsid w:val="00523CF5"/>
    <w:rsid w:val="00525AC0"/>
    <w:rsid w:val="00533577"/>
    <w:rsid w:val="005416AF"/>
    <w:rsid w:val="00541DBB"/>
    <w:rsid w:val="00541E36"/>
    <w:rsid w:val="005429CC"/>
    <w:rsid w:val="00543F35"/>
    <w:rsid w:val="00545B38"/>
    <w:rsid w:val="005460E6"/>
    <w:rsid w:val="00550CFA"/>
    <w:rsid w:val="005516AC"/>
    <w:rsid w:val="00553BB0"/>
    <w:rsid w:val="00553F05"/>
    <w:rsid w:val="005572B4"/>
    <w:rsid w:val="0056033D"/>
    <w:rsid w:val="0056310E"/>
    <w:rsid w:val="0056497F"/>
    <w:rsid w:val="00564AB9"/>
    <w:rsid w:val="00564F3F"/>
    <w:rsid w:val="00571164"/>
    <w:rsid w:val="00572031"/>
    <w:rsid w:val="00572EB7"/>
    <w:rsid w:val="00576ACB"/>
    <w:rsid w:val="00582011"/>
    <w:rsid w:val="00584E29"/>
    <w:rsid w:val="005908CB"/>
    <w:rsid w:val="00590C25"/>
    <w:rsid w:val="00593252"/>
    <w:rsid w:val="00595160"/>
    <w:rsid w:val="005954A6"/>
    <w:rsid w:val="00595541"/>
    <w:rsid w:val="00595966"/>
    <w:rsid w:val="00596D8B"/>
    <w:rsid w:val="005A1F27"/>
    <w:rsid w:val="005A30D4"/>
    <w:rsid w:val="005A4B9F"/>
    <w:rsid w:val="005A5FE4"/>
    <w:rsid w:val="005B10C2"/>
    <w:rsid w:val="005B3480"/>
    <w:rsid w:val="005B4897"/>
    <w:rsid w:val="005C0D99"/>
    <w:rsid w:val="005C2165"/>
    <w:rsid w:val="005C52E3"/>
    <w:rsid w:val="005C6799"/>
    <w:rsid w:val="005C778C"/>
    <w:rsid w:val="005D0E61"/>
    <w:rsid w:val="005D4931"/>
    <w:rsid w:val="005D7827"/>
    <w:rsid w:val="005E0372"/>
    <w:rsid w:val="005E51BB"/>
    <w:rsid w:val="005E5E4D"/>
    <w:rsid w:val="005F4386"/>
    <w:rsid w:val="00601C9C"/>
    <w:rsid w:val="00602077"/>
    <w:rsid w:val="00604873"/>
    <w:rsid w:val="00606A31"/>
    <w:rsid w:val="006101F3"/>
    <w:rsid w:val="00611171"/>
    <w:rsid w:val="006130E0"/>
    <w:rsid w:val="0061410D"/>
    <w:rsid w:val="00615852"/>
    <w:rsid w:val="00621CCA"/>
    <w:rsid w:val="006268CF"/>
    <w:rsid w:val="00626E16"/>
    <w:rsid w:val="00631403"/>
    <w:rsid w:val="006328A9"/>
    <w:rsid w:val="00632DA5"/>
    <w:rsid w:val="0063308F"/>
    <w:rsid w:val="006351DA"/>
    <w:rsid w:val="00637AE9"/>
    <w:rsid w:val="00637D88"/>
    <w:rsid w:val="00640258"/>
    <w:rsid w:val="006411B5"/>
    <w:rsid w:val="00643089"/>
    <w:rsid w:val="00645558"/>
    <w:rsid w:val="00646857"/>
    <w:rsid w:val="00652BED"/>
    <w:rsid w:val="006553C6"/>
    <w:rsid w:val="00655919"/>
    <w:rsid w:val="006642D5"/>
    <w:rsid w:val="00665FDD"/>
    <w:rsid w:val="00666DA7"/>
    <w:rsid w:val="0067292F"/>
    <w:rsid w:val="00672BEB"/>
    <w:rsid w:val="006733B2"/>
    <w:rsid w:val="00674F75"/>
    <w:rsid w:val="00676494"/>
    <w:rsid w:val="00681DC0"/>
    <w:rsid w:val="00690ED0"/>
    <w:rsid w:val="00691BBC"/>
    <w:rsid w:val="00691E34"/>
    <w:rsid w:val="00691ECF"/>
    <w:rsid w:val="006956FC"/>
    <w:rsid w:val="0069705B"/>
    <w:rsid w:val="00697C9F"/>
    <w:rsid w:val="006A0792"/>
    <w:rsid w:val="006A2461"/>
    <w:rsid w:val="006A2F69"/>
    <w:rsid w:val="006A6D94"/>
    <w:rsid w:val="006B005C"/>
    <w:rsid w:val="006B1C03"/>
    <w:rsid w:val="006B364B"/>
    <w:rsid w:val="006B4158"/>
    <w:rsid w:val="006B4495"/>
    <w:rsid w:val="006B4B99"/>
    <w:rsid w:val="006C0A77"/>
    <w:rsid w:val="006C2BE3"/>
    <w:rsid w:val="006C535B"/>
    <w:rsid w:val="006D163F"/>
    <w:rsid w:val="006D1A05"/>
    <w:rsid w:val="006D2B17"/>
    <w:rsid w:val="006E0B79"/>
    <w:rsid w:val="006E295E"/>
    <w:rsid w:val="006E3DFE"/>
    <w:rsid w:val="006F21A1"/>
    <w:rsid w:val="006F2672"/>
    <w:rsid w:val="006F4EFB"/>
    <w:rsid w:val="006F595B"/>
    <w:rsid w:val="00700AD5"/>
    <w:rsid w:val="0070409B"/>
    <w:rsid w:val="00705F23"/>
    <w:rsid w:val="00706211"/>
    <w:rsid w:val="00707703"/>
    <w:rsid w:val="00711B38"/>
    <w:rsid w:val="00712F32"/>
    <w:rsid w:val="007135FC"/>
    <w:rsid w:val="007136BC"/>
    <w:rsid w:val="007164F8"/>
    <w:rsid w:val="00716C19"/>
    <w:rsid w:val="00717D5E"/>
    <w:rsid w:val="007210DE"/>
    <w:rsid w:val="00722255"/>
    <w:rsid w:val="0073226F"/>
    <w:rsid w:val="00735F30"/>
    <w:rsid w:val="00735F63"/>
    <w:rsid w:val="00736F50"/>
    <w:rsid w:val="00742CB9"/>
    <w:rsid w:val="0074690D"/>
    <w:rsid w:val="00746F05"/>
    <w:rsid w:val="00747719"/>
    <w:rsid w:val="00753014"/>
    <w:rsid w:val="00756275"/>
    <w:rsid w:val="00756C9B"/>
    <w:rsid w:val="007578EE"/>
    <w:rsid w:val="00757E3D"/>
    <w:rsid w:val="00757F7E"/>
    <w:rsid w:val="0076153A"/>
    <w:rsid w:val="007625D5"/>
    <w:rsid w:val="00764FA8"/>
    <w:rsid w:val="007654BB"/>
    <w:rsid w:val="00765D29"/>
    <w:rsid w:val="007666D3"/>
    <w:rsid w:val="00767298"/>
    <w:rsid w:val="007702C4"/>
    <w:rsid w:val="00770A7A"/>
    <w:rsid w:val="00772AE1"/>
    <w:rsid w:val="0078404E"/>
    <w:rsid w:val="00786A60"/>
    <w:rsid w:val="00791A26"/>
    <w:rsid w:val="007A0127"/>
    <w:rsid w:val="007A04F1"/>
    <w:rsid w:val="007A06C2"/>
    <w:rsid w:val="007A338B"/>
    <w:rsid w:val="007A47F2"/>
    <w:rsid w:val="007B090D"/>
    <w:rsid w:val="007B5D32"/>
    <w:rsid w:val="007B640F"/>
    <w:rsid w:val="007C4CB4"/>
    <w:rsid w:val="007C4FE3"/>
    <w:rsid w:val="007C662B"/>
    <w:rsid w:val="007D1441"/>
    <w:rsid w:val="007D1BEC"/>
    <w:rsid w:val="007E23C5"/>
    <w:rsid w:val="007E31CF"/>
    <w:rsid w:val="007E45AB"/>
    <w:rsid w:val="007E6971"/>
    <w:rsid w:val="007E7273"/>
    <w:rsid w:val="007E7AB3"/>
    <w:rsid w:val="007E7B6B"/>
    <w:rsid w:val="007F18AC"/>
    <w:rsid w:val="007F22AF"/>
    <w:rsid w:val="007F35A1"/>
    <w:rsid w:val="007F35AB"/>
    <w:rsid w:val="007F3821"/>
    <w:rsid w:val="007F3997"/>
    <w:rsid w:val="007F7084"/>
    <w:rsid w:val="007F7321"/>
    <w:rsid w:val="00802E04"/>
    <w:rsid w:val="00805388"/>
    <w:rsid w:val="0081130F"/>
    <w:rsid w:val="00813C7F"/>
    <w:rsid w:val="0081437C"/>
    <w:rsid w:val="008175C3"/>
    <w:rsid w:val="008209C3"/>
    <w:rsid w:val="008223A3"/>
    <w:rsid w:val="00822DF7"/>
    <w:rsid w:val="0082322E"/>
    <w:rsid w:val="00824145"/>
    <w:rsid w:val="00824149"/>
    <w:rsid w:val="0082486E"/>
    <w:rsid w:val="008253F3"/>
    <w:rsid w:val="00827D13"/>
    <w:rsid w:val="00831F2C"/>
    <w:rsid w:val="00835455"/>
    <w:rsid w:val="008355CE"/>
    <w:rsid w:val="008406C8"/>
    <w:rsid w:val="00841AA8"/>
    <w:rsid w:val="00842300"/>
    <w:rsid w:val="00850FDB"/>
    <w:rsid w:val="008526AE"/>
    <w:rsid w:val="008562B5"/>
    <w:rsid w:val="00860CD3"/>
    <w:rsid w:val="00865FEB"/>
    <w:rsid w:val="00870339"/>
    <w:rsid w:val="008711B7"/>
    <w:rsid w:val="00871CA2"/>
    <w:rsid w:val="00873420"/>
    <w:rsid w:val="008760C0"/>
    <w:rsid w:val="00876EBF"/>
    <w:rsid w:val="00886774"/>
    <w:rsid w:val="008953E3"/>
    <w:rsid w:val="00895FAE"/>
    <w:rsid w:val="00896EBB"/>
    <w:rsid w:val="008A2702"/>
    <w:rsid w:val="008A5087"/>
    <w:rsid w:val="008B2274"/>
    <w:rsid w:val="008B33C5"/>
    <w:rsid w:val="008B5E86"/>
    <w:rsid w:val="008B7D8A"/>
    <w:rsid w:val="008C1F92"/>
    <w:rsid w:val="008C2AAA"/>
    <w:rsid w:val="008C58B1"/>
    <w:rsid w:val="008C59D5"/>
    <w:rsid w:val="008C696D"/>
    <w:rsid w:val="008D2058"/>
    <w:rsid w:val="008D255B"/>
    <w:rsid w:val="008D2675"/>
    <w:rsid w:val="008D41B8"/>
    <w:rsid w:val="008D543C"/>
    <w:rsid w:val="008D7686"/>
    <w:rsid w:val="008E5B2D"/>
    <w:rsid w:val="008E7226"/>
    <w:rsid w:val="008F7271"/>
    <w:rsid w:val="00912642"/>
    <w:rsid w:val="0091566D"/>
    <w:rsid w:val="009208BB"/>
    <w:rsid w:val="00922EDC"/>
    <w:rsid w:val="00923563"/>
    <w:rsid w:val="00924DD1"/>
    <w:rsid w:val="00927636"/>
    <w:rsid w:val="009309DE"/>
    <w:rsid w:val="00931542"/>
    <w:rsid w:val="00931931"/>
    <w:rsid w:val="009319C5"/>
    <w:rsid w:val="00933151"/>
    <w:rsid w:val="009339A3"/>
    <w:rsid w:val="00933B5F"/>
    <w:rsid w:val="00934759"/>
    <w:rsid w:val="00935BB4"/>
    <w:rsid w:val="00935CA4"/>
    <w:rsid w:val="009363A6"/>
    <w:rsid w:val="0093682B"/>
    <w:rsid w:val="009414BC"/>
    <w:rsid w:val="0094150D"/>
    <w:rsid w:val="00943B4F"/>
    <w:rsid w:val="00944837"/>
    <w:rsid w:val="00946233"/>
    <w:rsid w:val="00947B50"/>
    <w:rsid w:val="00950C0E"/>
    <w:rsid w:val="00954E25"/>
    <w:rsid w:val="00964827"/>
    <w:rsid w:val="00973E14"/>
    <w:rsid w:val="00980739"/>
    <w:rsid w:val="0098556C"/>
    <w:rsid w:val="0098729E"/>
    <w:rsid w:val="009936C4"/>
    <w:rsid w:val="00993A23"/>
    <w:rsid w:val="009961DE"/>
    <w:rsid w:val="00997811"/>
    <w:rsid w:val="009A0FAD"/>
    <w:rsid w:val="009A2629"/>
    <w:rsid w:val="009A27C6"/>
    <w:rsid w:val="009A40FC"/>
    <w:rsid w:val="009A4C63"/>
    <w:rsid w:val="009A50DF"/>
    <w:rsid w:val="009A54BB"/>
    <w:rsid w:val="009A6879"/>
    <w:rsid w:val="009A7D2E"/>
    <w:rsid w:val="009B22E3"/>
    <w:rsid w:val="009B2917"/>
    <w:rsid w:val="009B2E63"/>
    <w:rsid w:val="009B43D3"/>
    <w:rsid w:val="009B4D38"/>
    <w:rsid w:val="009B5547"/>
    <w:rsid w:val="009B6B73"/>
    <w:rsid w:val="009C41E8"/>
    <w:rsid w:val="009C4DD2"/>
    <w:rsid w:val="009C6110"/>
    <w:rsid w:val="009C6187"/>
    <w:rsid w:val="009D06A3"/>
    <w:rsid w:val="009D0CC7"/>
    <w:rsid w:val="009D118A"/>
    <w:rsid w:val="009D1FF8"/>
    <w:rsid w:val="009D236C"/>
    <w:rsid w:val="009D23FC"/>
    <w:rsid w:val="009D6D8E"/>
    <w:rsid w:val="009E1A4E"/>
    <w:rsid w:val="009E7A41"/>
    <w:rsid w:val="009F358C"/>
    <w:rsid w:val="009F3A2B"/>
    <w:rsid w:val="009F4426"/>
    <w:rsid w:val="009F7DC2"/>
    <w:rsid w:val="00A019F6"/>
    <w:rsid w:val="00A01FE6"/>
    <w:rsid w:val="00A039CD"/>
    <w:rsid w:val="00A155C7"/>
    <w:rsid w:val="00A15725"/>
    <w:rsid w:val="00A16046"/>
    <w:rsid w:val="00A16A2D"/>
    <w:rsid w:val="00A22045"/>
    <w:rsid w:val="00A23EC9"/>
    <w:rsid w:val="00A25EC8"/>
    <w:rsid w:val="00A31A91"/>
    <w:rsid w:val="00A328F8"/>
    <w:rsid w:val="00A33262"/>
    <w:rsid w:val="00A34A50"/>
    <w:rsid w:val="00A35208"/>
    <w:rsid w:val="00A37AAB"/>
    <w:rsid w:val="00A46192"/>
    <w:rsid w:val="00A46951"/>
    <w:rsid w:val="00A47C28"/>
    <w:rsid w:val="00A52C6C"/>
    <w:rsid w:val="00A542AE"/>
    <w:rsid w:val="00A54AEE"/>
    <w:rsid w:val="00A54BCB"/>
    <w:rsid w:val="00A60AFE"/>
    <w:rsid w:val="00A60CBB"/>
    <w:rsid w:val="00A60FB2"/>
    <w:rsid w:val="00A619BE"/>
    <w:rsid w:val="00A61B81"/>
    <w:rsid w:val="00A633F5"/>
    <w:rsid w:val="00A63A9E"/>
    <w:rsid w:val="00A64A1E"/>
    <w:rsid w:val="00A67F80"/>
    <w:rsid w:val="00A72EA9"/>
    <w:rsid w:val="00A758CB"/>
    <w:rsid w:val="00A76F58"/>
    <w:rsid w:val="00A7712E"/>
    <w:rsid w:val="00A7738B"/>
    <w:rsid w:val="00A844BC"/>
    <w:rsid w:val="00A8454F"/>
    <w:rsid w:val="00A8646A"/>
    <w:rsid w:val="00A90AC1"/>
    <w:rsid w:val="00A91417"/>
    <w:rsid w:val="00A917F6"/>
    <w:rsid w:val="00A942F3"/>
    <w:rsid w:val="00A9460E"/>
    <w:rsid w:val="00A94C68"/>
    <w:rsid w:val="00AA000F"/>
    <w:rsid w:val="00AA08B9"/>
    <w:rsid w:val="00AA530A"/>
    <w:rsid w:val="00AA5C49"/>
    <w:rsid w:val="00AB0EB3"/>
    <w:rsid w:val="00AB143C"/>
    <w:rsid w:val="00AB1A61"/>
    <w:rsid w:val="00AB2B7D"/>
    <w:rsid w:val="00AB33EE"/>
    <w:rsid w:val="00AB473C"/>
    <w:rsid w:val="00AB4AF7"/>
    <w:rsid w:val="00AB4DE5"/>
    <w:rsid w:val="00AC6EC0"/>
    <w:rsid w:val="00AD1729"/>
    <w:rsid w:val="00AD36B4"/>
    <w:rsid w:val="00AD39D5"/>
    <w:rsid w:val="00AD5577"/>
    <w:rsid w:val="00AD7621"/>
    <w:rsid w:val="00AE150B"/>
    <w:rsid w:val="00AE2432"/>
    <w:rsid w:val="00AE5550"/>
    <w:rsid w:val="00AF6875"/>
    <w:rsid w:val="00B021C4"/>
    <w:rsid w:val="00B04875"/>
    <w:rsid w:val="00B0581C"/>
    <w:rsid w:val="00B06DC8"/>
    <w:rsid w:val="00B079F9"/>
    <w:rsid w:val="00B13059"/>
    <w:rsid w:val="00B1448F"/>
    <w:rsid w:val="00B146CE"/>
    <w:rsid w:val="00B229E4"/>
    <w:rsid w:val="00B23D25"/>
    <w:rsid w:val="00B275E4"/>
    <w:rsid w:val="00B335E2"/>
    <w:rsid w:val="00B34D24"/>
    <w:rsid w:val="00B35D0A"/>
    <w:rsid w:val="00B36A8A"/>
    <w:rsid w:val="00B40CA4"/>
    <w:rsid w:val="00B42440"/>
    <w:rsid w:val="00B47BEB"/>
    <w:rsid w:val="00B51CC1"/>
    <w:rsid w:val="00B620D2"/>
    <w:rsid w:val="00B64B07"/>
    <w:rsid w:val="00B7568D"/>
    <w:rsid w:val="00B75C46"/>
    <w:rsid w:val="00B80954"/>
    <w:rsid w:val="00B844B4"/>
    <w:rsid w:val="00B86DD6"/>
    <w:rsid w:val="00B8754D"/>
    <w:rsid w:val="00B911A2"/>
    <w:rsid w:val="00B915FA"/>
    <w:rsid w:val="00B92641"/>
    <w:rsid w:val="00B96C34"/>
    <w:rsid w:val="00BA01A5"/>
    <w:rsid w:val="00BA3873"/>
    <w:rsid w:val="00BA3DAE"/>
    <w:rsid w:val="00BA4C32"/>
    <w:rsid w:val="00BA5141"/>
    <w:rsid w:val="00BA552C"/>
    <w:rsid w:val="00BA6706"/>
    <w:rsid w:val="00BB3822"/>
    <w:rsid w:val="00BB5AFC"/>
    <w:rsid w:val="00BC2601"/>
    <w:rsid w:val="00BC382B"/>
    <w:rsid w:val="00BC49AA"/>
    <w:rsid w:val="00BC64C0"/>
    <w:rsid w:val="00BD37C3"/>
    <w:rsid w:val="00BD68B0"/>
    <w:rsid w:val="00BE0273"/>
    <w:rsid w:val="00BE1BF3"/>
    <w:rsid w:val="00BE21CF"/>
    <w:rsid w:val="00BE2485"/>
    <w:rsid w:val="00BE416E"/>
    <w:rsid w:val="00BE5A6B"/>
    <w:rsid w:val="00BF25B4"/>
    <w:rsid w:val="00BF261C"/>
    <w:rsid w:val="00BF2D60"/>
    <w:rsid w:val="00BF2E83"/>
    <w:rsid w:val="00C00CE3"/>
    <w:rsid w:val="00C03995"/>
    <w:rsid w:val="00C03D6A"/>
    <w:rsid w:val="00C03EB4"/>
    <w:rsid w:val="00C06367"/>
    <w:rsid w:val="00C07442"/>
    <w:rsid w:val="00C07992"/>
    <w:rsid w:val="00C13216"/>
    <w:rsid w:val="00C142D3"/>
    <w:rsid w:val="00C15176"/>
    <w:rsid w:val="00C25215"/>
    <w:rsid w:val="00C2666F"/>
    <w:rsid w:val="00C322C9"/>
    <w:rsid w:val="00C3280D"/>
    <w:rsid w:val="00C35D9B"/>
    <w:rsid w:val="00C3716F"/>
    <w:rsid w:val="00C42BC9"/>
    <w:rsid w:val="00C44A66"/>
    <w:rsid w:val="00C46D62"/>
    <w:rsid w:val="00C53661"/>
    <w:rsid w:val="00C55F02"/>
    <w:rsid w:val="00C569DE"/>
    <w:rsid w:val="00C61CA9"/>
    <w:rsid w:val="00C62696"/>
    <w:rsid w:val="00C659B8"/>
    <w:rsid w:val="00C7292A"/>
    <w:rsid w:val="00C742DD"/>
    <w:rsid w:val="00C76300"/>
    <w:rsid w:val="00C771BC"/>
    <w:rsid w:val="00C80710"/>
    <w:rsid w:val="00C8275D"/>
    <w:rsid w:val="00C83B31"/>
    <w:rsid w:val="00C83D03"/>
    <w:rsid w:val="00C83DD0"/>
    <w:rsid w:val="00C84593"/>
    <w:rsid w:val="00C86E4F"/>
    <w:rsid w:val="00C87F64"/>
    <w:rsid w:val="00C90208"/>
    <w:rsid w:val="00C90FB8"/>
    <w:rsid w:val="00C9247A"/>
    <w:rsid w:val="00C9422B"/>
    <w:rsid w:val="00CA1759"/>
    <w:rsid w:val="00CA1A54"/>
    <w:rsid w:val="00CA31A8"/>
    <w:rsid w:val="00CA722D"/>
    <w:rsid w:val="00CB02AC"/>
    <w:rsid w:val="00CB3071"/>
    <w:rsid w:val="00CB574E"/>
    <w:rsid w:val="00CB5947"/>
    <w:rsid w:val="00CB7F9C"/>
    <w:rsid w:val="00CC10A5"/>
    <w:rsid w:val="00CC2A96"/>
    <w:rsid w:val="00CC6BBB"/>
    <w:rsid w:val="00CD1560"/>
    <w:rsid w:val="00CD1A5C"/>
    <w:rsid w:val="00CD263D"/>
    <w:rsid w:val="00CD5D27"/>
    <w:rsid w:val="00CD5FB5"/>
    <w:rsid w:val="00CE2014"/>
    <w:rsid w:val="00CE2B30"/>
    <w:rsid w:val="00CE77FB"/>
    <w:rsid w:val="00CF00D1"/>
    <w:rsid w:val="00CF028D"/>
    <w:rsid w:val="00CF3101"/>
    <w:rsid w:val="00CF4FB0"/>
    <w:rsid w:val="00CF73D2"/>
    <w:rsid w:val="00D0770E"/>
    <w:rsid w:val="00D1206E"/>
    <w:rsid w:val="00D15DCB"/>
    <w:rsid w:val="00D21606"/>
    <w:rsid w:val="00D218CD"/>
    <w:rsid w:val="00D22C3A"/>
    <w:rsid w:val="00D24975"/>
    <w:rsid w:val="00D25F96"/>
    <w:rsid w:val="00D26C4F"/>
    <w:rsid w:val="00D342A8"/>
    <w:rsid w:val="00D345D2"/>
    <w:rsid w:val="00D34B4B"/>
    <w:rsid w:val="00D3764C"/>
    <w:rsid w:val="00D37A44"/>
    <w:rsid w:val="00D4030F"/>
    <w:rsid w:val="00D40322"/>
    <w:rsid w:val="00D414CA"/>
    <w:rsid w:val="00D42FBD"/>
    <w:rsid w:val="00D45109"/>
    <w:rsid w:val="00D455E9"/>
    <w:rsid w:val="00D4593C"/>
    <w:rsid w:val="00D45C71"/>
    <w:rsid w:val="00D47A18"/>
    <w:rsid w:val="00D5014C"/>
    <w:rsid w:val="00D50C5B"/>
    <w:rsid w:val="00D5474F"/>
    <w:rsid w:val="00D6005C"/>
    <w:rsid w:val="00D609F5"/>
    <w:rsid w:val="00D60F43"/>
    <w:rsid w:val="00D63907"/>
    <w:rsid w:val="00D66958"/>
    <w:rsid w:val="00D67238"/>
    <w:rsid w:val="00D70601"/>
    <w:rsid w:val="00D72668"/>
    <w:rsid w:val="00D73CF8"/>
    <w:rsid w:val="00D76196"/>
    <w:rsid w:val="00D76586"/>
    <w:rsid w:val="00D769EF"/>
    <w:rsid w:val="00D8040E"/>
    <w:rsid w:val="00D84264"/>
    <w:rsid w:val="00D90455"/>
    <w:rsid w:val="00D92310"/>
    <w:rsid w:val="00D96802"/>
    <w:rsid w:val="00DA6DD9"/>
    <w:rsid w:val="00DB06B0"/>
    <w:rsid w:val="00DB61BC"/>
    <w:rsid w:val="00DB6C59"/>
    <w:rsid w:val="00DB7F59"/>
    <w:rsid w:val="00DC0943"/>
    <w:rsid w:val="00DC2F1A"/>
    <w:rsid w:val="00DC3AE7"/>
    <w:rsid w:val="00DC6433"/>
    <w:rsid w:val="00DC7267"/>
    <w:rsid w:val="00DC78B3"/>
    <w:rsid w:val="00DD048A"/>
    <w:rsid w:val="00DD28C3"/>
    <w:rsid w:val="00DD4E1D"/>
    <w:rsid w:val="00DD6C07"/>
    <w:rsid w:val="00DD74D8"/>
    <w:rsid w:val="00DF2ADB"/>
    <w:rsid w:val="00DF3275"/>
    <w:rsid w:val="00DF4E27"/>
    <w:rsid w:val="00DF51FD"/>
    <w:rsid w:val="00DF5279"/>
    <w:rsid w:val="00DF743E"/>
    <w:rsid w:val="00E0156E"/>
    <w:rsid w:val="00E0614F"/>
    <w:rsid w:val="00E072F8"/>
    <w:rsid w:val="00E1300C"/>
    <w:rsid w:val="00E14357"/>
    <w:rsid w:val="00E16411"/>
    <w:rsid w:val="00E16C90"/>
    <w:rsid w:val="00E22260"/>
    <w:rsid w:val="00E24BC9"/>
    <w:rsid w:val="00E24D99"/>
    <w:rsid w:val="00E252E0"/>
    <w:rsid w:val="00E257FF"/>
    <w:rsid w:val="00E27098"/>
    <w:rsid w:val="00E270B4"/>
    <w:rsid w:val="00E31080"/>
    <w:rsid w:val="00E33A4F"/>
    <w:rsid w:val="00E3537A"/>
    <w:rsid w:val="00E3741D"/>
    <w:rsid w:val="00E37598"/>
    <w:rsid w:val="00E41DB4"/>
    <w:rsid w:val="00E42589"/>
    <w:rsid w:val="00E42649"/>
    <w:rsid w:val="00E42953"/>
    <w:rsid w:val="00E42B8C"/>
    <w:rsid w:val="00E44718"/>
    <w:rsid w:val="00E46BDB"/>
    <w:rsid w:val="00E502AA"/>
    <w:rsid w:val="00E50879"/>
    <w:rsid w:val="00E5318A"/>
    <w:rsid w:val="00E53417"/>
    <w:rsid w:val="00E569D3"/>
    <w:rsid w:val="00E56EF5"/>
    <w:rsid w:val="00E57114"/>
    <w:rsid w:val="00E57276"/>
    <w:rsid w:val="00E5731A"/>
    <w:rsid w:val="00E6184A"/>
    <w:rsid w:val="00E61881"/>
    <w:rsid w:val="00E61B37"/>
    <w:rsid w:val="00E66E60"/>
    <w:rsid w:val="00E75183"/>
    <w:rsid w:val="00E77706"/>
    <w:rsid w:val="00E804E9"/>
    <w:rsid w:val="00E84035"/>
    <w:rsid w:val="00E84EF4"/>
    <w:rsid w:val="00E86D5C"/>
    <w:rsid w:val="00E900B7"/>
    <w:rsid w:val="00E915E1"/>
    <w:rsid w:val="00E917AB"/>
    <w:rsid w:val="00E919F9"/>
    <w:rsid w:val="00E96DFC"/>
    <w:rsid w:val="00EA036C"/>
    <w:rsid w:val="00EA08BB"/>
    <w:rsid w:val="00EA350E"/>
    <w:rsid w:val="00EA35F1"/>
    <w:rsid w:val="00EB1267"/>
    <w:rsid w:val="00EC0332"/>
    <w:rsid w:val="00EC0750"/>
    <w:rsid w:val="00EC0B7A"/>
    <w:rsid w:val="00EC2552"/>
    <w:rsid w:val="00EC32C1"/>
    <w:rsid w:val="00EC4E94"/>
    <w:rsid w:val="00ED204C"/>
    <w:rsid w:val="00ED34C3"/>
    <w:rsid w:val="00ED4386"/>
    <w:rsid w:val="00EE009C"/>
    <w:rsid w:val="00EE1CAC"/>
    <w:rsid w:val="00EE26CB"/>
    <w:rsid w:val="00EE3C85"/>
    <w:rsid w:val="00EE4DA1"/>
    <w:rsid w:val="00EF5502"/>
    <w:rsid w:val="00EF61F2"/>
    <w:rsid w:val="00EF6A0D"/>
    <w:rsid w:val="00EF6A15"/>
    <w:rsid w:val="00F03806"/>
    <w:rsid w:val="00F15632"/>
    <w:rsid w:val="00F167E8"/>
    <w:rsid w:val="00F16B4C"/>
    <w:rsid w:val="00F26205"/>
    <w:rsid w:val="00F30552"/>
    <w:rsid w:val="00F31089"/>
    <w:rsid w:val="00F33960"/>
    <w:rsid w:val="00F33C77"/>
    <w:rsid w:val="00F37E83"/>
    <w:rsid w:val="00F4055B"/>
    <w:rsid w:val="00F4181A"/>
    <w:rsid w:val="00F43EE2"/>
    <w:rsid w:val="00F50276"/>
    <w:rsid w:val="00F5246B"/>
    <w:rsid w:val="00F55852"/>
    <w:rsid w:val="00F56012"/>
    <w:rsid w:val="00F57104"/>
    <w:rsid w:val="00F60D96"/>
    <w:rsid w:val="00F663B8"/>
    <w:rsid w:val="00F66A72"/>
    <w:rsid w:val="00F67981"/>
    <w:rsid w:val="00F67B25"/>
    <w:rsid w:val="00F7197C"/>
    <w:rsid w:val="00F71F0B"/>
    <w:rsid w:val="00F77A4C"/>
    <w:rsid w:val="00F77D05"/>
    <w:rsid w:val="00F812C6"/>
    <w:rsid w:val="00F8276E"/>
    <w:rsid w:val="00F8308E"/>
    <w:rsid w:val="00F84457"/>
    <w:rsid w:val="00F91445"/>
    <w:rsid w:val="00F92CB0"/>
    <w:rsid w:val="00F96339"/>
    <w:rsid w:val="00F97192"/>
    <w:rsid w:val="00F978C3"/>
    <w:rsid w:val="00FA4DEF"/>
    <w:rsid w:val="00FA57E5"/>
    <w:rsid w:val="00FA63A7"/>
    <w:rsid w:val="00FA6EFC"/>
    <w:rsid w:val="00FB7617"/>
    <w:rsid w:val="00FC42BA"/>
    <w:rsid w:val="00FD03CC"/>
    <w:rsid w:val="00FD2F29"/>
    <w:rsid w:val="00FD40AE"/>
    <w:rsid w:val="00FD55DB"/>
    <w:rsid w:val="00FD6D13"/>
    <w:rsid w:val="00FE0B10"/>
    <w:rsid w:val="00FE27BD"/>
    <w:rsid w:val="00FE3535"/>
    <w:rsid w:val="00FE4B5E"/>
    <w:rsid w:val="00FE5624"/>
    <w:rsid w:val="00FE7D4F"/>
    <w:rsid w:val="00FF0D82"/>
    <w:rsid w:val="00FF1BC9"/>
    <w:rsid w:val="00FF4902"/>
    <w:rsid w:val="00FF5CBE"/>
    <w:rsid w:val="00FF72A0"/>
    <w:rsid w:val="48A3535F"/>
    <w:rsid w:val="69883D2A"/>
    <w:rsid w:val="6A9F1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uiPriority="0" w:unhideWhenUsed="0" w:qFormat="1"/>
    <w:lsdException w:name="annotation reference" w:qFormat="1"/>
    <w:lsdException w:name="List Bulle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3" w:semiHidden="0" w:uiPriority="0" w:unhideWhenUsed="0" w:qFormat="1"/>
    <w:lsdException w:name="Body Text Indent 3" w:semiHidden="0" w:uiPriority="0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tabs>
        <w:tab w:val="left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tabs>
        <w:tab w:val="left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qFormat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link w:val="90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qFormat/>
    <w:rPr>
      <w:color w:val="0000FF"/>
      <w:u w:val="single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qFormat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styleId="31">
    <w:name w:val="Body Text Indent 3"/>
    <w:basedOn w:val="a"/>
    <w:link w:val="32"/>
    <w:qFormat/>
    <w:pPr>
      <w:spacing w:after="120"/>
      <w:ind w:left="283"/>
    </w:pPr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qFormat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qFormat/>
    <w:pPr>
      <w:widowControl w:val="0"/>
      <w:autoSpaceDE w:val="0"/>
      <w:autoSpaceDN w:val="0"/>
    </w:pPr>
    <w:rPr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</w:style>
  <w:style w:type="paragraph" w:styleId="af3">
    <w:name w:val="Body Text"/>
    <w:basedOn w:val="a"/>
    <w:link w:val="af4"/>
    <w:qFormat/>
    <w:pPr>
      <w:ind w:firstLine="709"/>
      <w:jc w:val="both"/>
    </w:pPr>
    <w:rPr>
      <w:rFonts w:eastAsia="MS Mincho"/>
      <w:sz w:val="26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33">
    <w:name w:val="toc 3"/>
    <w:basedOn w:val="a"/>
    <w:next w:val="a"/>
    <w:uiPriority w:val="39"/>
    <w:unhideWhenUsed/>
    <w:qFormat/>
    <w:pPr>
      <w:tabs>
        <w:tab w:val="left" w:pos="1100"/>
        <w:tab w:val="right" w:leader="dot" w:pos="9627"/>
      </w:tabs>
      <w:ind w:firstLine="567"/>
      <w:jc w:val="both"/>
    </w:pPr>
    <w:rPr>
      <w:sz w:val="28"/>
      <w:szCs w:val="28"/>
    </w:rPr>
  </w:style>
  <w:style w:type="paragraph" w:styleId="21">
    <w:name w:val="toc 2"/>
    <w:basedOn w:val="a"/>
    <w:next w:val="a"/>
    <w:uiPriority w:val="39"/>
    <w:unhideWhenUsed/>
    <w:qFormat/>
    <w:pPr>
      <w:tabs>
        <w:tab w:val="left" w:pos="660"/>
        <w:tab w:val="right" w:leader="dot" w:pos="9627"/>
      </w:tabs>
      <w:ind w:firstLine="567"/>
    </w:pPr>
    <w:rPr>
      <w:b/>
      <w:sz w:val="28"/>
      <w:szCs w:val="28"/>
    </w:rPr>
  </w:style>
  <w:style w:type="paragraph" w:styleId="af5">
    <w:name w:val="Body Text Indent"/>
    <w:basedOn w:val="a"/>
    <w:link w:val="af6"/>
    <w:qFormat/>
    <w:pPr>
      <w:spacing w:after="120"/>
      <w:ind w:left="283"/>
    </w:pPr>
  </w:style>
  <w:style w:type="paragraph" w:styleId="af7">
    <w:name w:val="List Bullet"/>
    <w:basedOn w:val="a"/>
    <w:qFormat/>
    <w:pPr>
      <w:autoSpaceDE w:val="0"/>
      <w:autoSpaceDN w:val="0"/>
      <w:adjustRightInd w:val="0"/>
      <w:ind w:firstLine="720"/>
      <w:jc w:val="both"/>
    </w:pPr>
    <w:rPr>
      <w:b/>
      <w:bCs/>
      <w:i/>
      <w:sz w:val="28"/>
      <w:szCs w:val="28"/>
    </w:rPr>
  </w:style>
  <w:style w:type="paragraph" w:styleId="af8">
    <w:name w:val="Title"/>
    <w:basedOn w:val="a"/>
    <w:link w:val="af9"/>
    <w:uiPriority w:val="10"/>
    <w:qFormat/>
    <w:pPr>
      <w:jc w:val="center"/>
    </w:pPr>
    <w:rPr>
      <w:b/>
      <w:bCs/>
      <w:sz w:val="28"/>
      <w:szCs w:val="28"/>
      <w:lang w:val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34">
    <w:name w:val="Body Text 3"/>
    <w:basedOn w:val="a"/>
    <w:link w:val="35"/>
    <w:qFormat/>
    <w:pPr>
      <w:spacing w:after="120"/>
    </w:pPr>
    <w:rPr>
      <w:sz w:val="16"/>
      <w:szCs w:val="16"/>
    </w:rPr>
  </w:style>
  <w:style w:type="paragraph" w:styleId="afc">
    <w:name w:val="Subtitle"/>
    <w:basedOn w:val="a"/>
    <w:link w:val="afd"/>
    <w:qFormat/>
    <w:rPr>
      <w:b/>
      <w:bCs/>
    </w:rPr>
  </w:style>
  <w:style w:type="table" w:styleId="afe">
    <w:name w:val="Table Grid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Arial"/>
      <w:lang w:eastAsia="ru-RU"/>
    </w:rPr>
  </w:style>
  <w:style w:type="character" w:customStyle="1" w:styleId="210">
    <w:name w:val="Заголовок 2 Знак1"/>
    <w:basedOn w:val="a0"/>
    <w:qFormat/>
    <w:locked/>
    <w:rPr>
      <w:rFonts w:ascii="Cambria" w:hAnsi="Cambria" w:cs="Cambria"/>
      <w:b/>
      <w:bCs/>
      <w:i/>
      <w:iCs/>
      <w:sz w:val="28"/>
      <w:szCs w:val="28"/>
      <w:lang w:val="ru-RU" w:eastAsia="ru-RU" w:bidi="ar-SA"/>
    </w:rPr>
  </w:style>
  <w:style w:type="character" w:customStyle="1" w:styleId="af9">
    <w:name w:val="Название Знак"/>
    <w:basedOn w:val="a0"/>
    <w:link w:val="af8"/>
    <w:uiPriority w:val="10"/>
    <w:qFormat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f">
    <w:name w:val="List Paragraph"/>
    <w:basedOn w:val="a"/>
    <w:link w:val="aff0"/>
    <w:uiPriority w:val="99"/>
    <w:qFormat/>
    <w:pPr>
      <w:ind w:left="708"/>
    </w:pPr>
  </w:style>
  <w:style w:type="paragraph" w:customStyle="1" w:styleId="12">
    <w:name w:val="Обычный1"/>
    <w:link w:val="Normal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Normal">
    <w:name w:val="Normal Знак"/>
    <w:link w:val="12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qFormat/>
    <w:rPr>
      <w:rFonts w:ascii="Times New Roman" w:eastAsia="MS Mincho" w:hAnsi="Times New Roman" w:cs="Times New Roman"/>
      <w:sz w:val="26"/>
      <w:szCs w:val="24"/>
      <w:lang w:eastAsia="ru-RU"/>
    </w:rPr>
  </w:style>
  <w:style w:type="character" w:customStyle="1" w:styleId="aa">
    <w:name w:val="Текст Знак"/>
    <w:basedOn w:val="a0"/>
    <w:link w:val="a9"/>
    <w:uiPriority w:val="99"/>
    <w:qFormat/>
    <w:rPr>
      <w:rFonts w:ascii="Times New Roman" w:eastAsia="MS Mincho" w:hAnsi="Times New Roman" w:cs="Times New Roman"/>
      <w:spacing w:val="-2"/>
      <w:sz w:val="26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2">
    <w:name w:val="Обычный2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0">
    <w:name w:val="Заголовок 11"/>
    <w:basedOn w:val="a"/>
    <w:next w:val="a"/>
    <w:qFormat/>
    <w:pPr>
      <w:keepNext/>
      <w:spacing w:before="240" w:after="60"/>
      <w:jc w:val="center"/>
    </w:pPr>
    <w:rPr>
      <w:b/>
      <w:kern w:val="28"/>
      <w:sz w:val="28"/>
      <w:szCs w:val="20"/>
    </w:rPr>
  </w:style>
  <w:style w:type="character" w:customStyle="1" w:styleId="afd">
    <w:name w:val="Подзаголовок Знак"/>
    <w:basedOn w:val="a0"/>
    <w:link w:val="afc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qFormat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uiPriority w:val="99"/>
    <w:qFormat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basedOn w:val="a0"/>
    <w:qFormat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2">
    <w:name w:val="Font Style22"/>
    <w:basedOn w:val="a0"/>
    <w:qFormat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3">
    <w:name w:val="Font Style23"/>
    <w:basedOn w:val="a0"/>
    <w:qFormat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character" w:customStyle="1" w:styleId="aff0">
    <w:name w:val="Абзац списка Знак"/>
    <w:link w:val="aff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qFormat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ConsNonformat0">
    <w:name w:val="ConsNonformat Знак"/>
    <w:link w:val="ConsNonformat"/>
    <w:qFormat/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link w:val="Con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51">
    <w:name w:val="Обычный5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130">
    <w:name w:val="Обычный13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aff1">
    <w:name w:val="áû÷íûé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2">
    <w:name w:val="Статья"/>
    <w:basedOn w:val="af3"/>
    <w:next w:val="a"/>
    <w:qFormat/>
    <w:pPr>
      <w:keepNext/>
      <w:keepLines/>
      <w:tabs>
        <w:tab w:val="left" w:pos="360"/>
      </w:tabs>
      <w:spacing w:before="160" w:after="160"/>
      <w:ind w:left="1211" w:hanging="360"/>
      <w:jc w:val="center"/>
    </w:pPr>
    <w:rPr>
      <w:rFonts w:eastAsia="Times New Roman"/>
      <w:b/>
      <w:bCs/>
      <w:sz w:val="24"/>
    </w:rPr>
  </w:style>
  <w:style w:type="paragraph" w:customStyle="1" w:styleId="41">
    <w:name w:val="Обычный4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uiPriority="0" w:unhideWhenUsed="0" w:qFormat="1"/>
    <w:lsdException w:name="annotation reference" w:qFormat="1"/>
    <w:lsdException w:name="List Bulle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3" w:semiHidden="0" w:uiPriority="0" w:unhideWhenUsed="0" w:qFormat="1"/>
    <w:lsdException w:name="Body Text Indent 3" w:semiHidden="0" w:uiPriority="0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tabs>
        <w:tab w:val="left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tabs>
        <w:tab w:val="left" w:pos="1296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0"/>
    <w:qFormat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link w:val="90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qFormat/>
    <w:rPr>
      <w:color w:val="0000FF"/>
      <w:u w:val="single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uiPriority w:val="99"/>
    <w:qFormat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styleId="31">
    <w:name w:val="Body Text Indent 3"/>
    <w:basedOn w:val="a"/>
    <w:link w:val="32"/>
    <w:qFormat/>
    <w:pPr>
      <w:spacing w:after="120"/>
      <w:ind w:left="283"/>
    </w:pPr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qFormat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qFormat/>
    <w:pPr>
      <w:widowControl w:val="0"/>
      <w:autoSpaceDE w:val="0"/>
      <w:autoSpaceDN w:val="0"/>
    </w:pPr>
    <w:rPr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</w:style>
  <w:style w:type="paragraph" w:styleId="af3">
    <w:name w:val="Body Text"/>
    <w:basedOn w:val="a"/>
    <w:link w:val="af4"/>
    <w:qFormat/>
    <w:pPr>
      <w:ind w:firstLine="709"/>
      <w:jc w:val="both"/>
    </w:pPr>
    <w:rPr>
      <w:rFonts w:eastAsia="MS Mincho"/>
      <w:sz w:val="26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33">
    <w:name w:val="toc 3"/>
    <w:basedOn w:val="a"/>
    <w:next w:val="a"/>
    <w:uiPriority w:val="39"/>
    <w:unhideWhenUsed/>
    <w:qFormat/>
    <w:pPr>
      <w:tabs>
        <w:tab w:val="left" w:pos="1100"/>
        <w:tab w:val="right" w:leader="dot" w:pos="9627"/>
      </w:tabs>
      <w:ind w:firstLine="567"/>
      <w:jc w:val="both"/>
    </w:pPr>
    <w:rPr>
      <w:sz w:val="28"/>
      <w:szCs w:val="28"/>
    </w:rPr>
  </w:style>
  <w:style w:type="paragraph" w:styleId="21">
    <w:name w:val="toc 2"/>
    <w:basedOn w:val="a"/>
    <w:next w:val="a"/>
    <w:uiPriority w:val="39"/>
    <w:unhideWhenUsed/>
    <w:qFormat/>
    <w:pPr>
      <w:tabs>
        <w:tab w:val="left" w:pos="660"/>
        <w:tab w:val="right" w:leader="dot" w:pos="9627"/>
      </w:tabs>
      <w:ind w:firstLine="567"/>
    </w:pPr>
    <w:rPr>
      <w:b/>
      <w:sz w:val="28"/>
      <w:szCs w:val="28"/>
    </w:rPr>
  </w:style>
  <w:style w:type="paragraph" w:styleId="af5">
    <w:name w:val="Body Text Indent"/>
    <w:basedOn w:val="a"/>
    <w:link w:val="af6"/>
    <w:qFormat/>
    <w:pPr>
      <w:spacing w:after="120"/>
      <w:ind w:left="283"/>
    </w:pPr>
  </w:style>
  <w:style w:type="paragraph" w:styleId="af7">
    <w:name w:val="List Bullet"/>
    <w:basedOn w:val="a"/>
    <w:qFormat/>
    <w:pPr>
      <w:autoSpaceDE w:val="0"/>
      <w:autoSpaceDN w:val="0"/>
      <w:adjustRightInd w:val="0"/>
      <w:ind w:firstLine="720"/>
      <w:jc w:val="both"/>
    </w:pPr>
    <w:rPr>
      <w:b/>
      <w:bCs/>
      <w:i/>
      <w:sz w:val="28"/>
      <w:szCs w:val="28"/>
    </w:rPr>
  </w:style>
  <w:style w:type="paragraph" w:styleId="af8">
    <w:name w:val="Title"/>
    <w:basedOn w:val="a"/>
    <w:link w:val="af9"/>
    <w:uiPriority w:val="10"/>
    <w:qFormat/>
    <w:pPr>
      <w:jc w:val="center"/>
    </w:pPr>
    <w:rPr>
      <w:b/>
      <w:bCs/>
      <w:sz w:val="28"/>
      <w:szCs w:val="28"/>
      <w:lang w:val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34">
    <w:name w:val="Body Text 3"/>
    <w:basedOn w:val="a"/>
    <w:link w:val="35"/>
    <w:qFormat/>
    <w:pPr>
      <w:spacing w:after="120"/>
    </w:pPr>
    <w:rPr>
      <w:sz w:val="16"/>
      <w:szCs w:val="16"/>
    </w:rPr>
  </w:style>
  <w:style w:type="paragraph" w:styleId="afc">
    <w:name w:val="Subtitle"/>
    <w:basedOn w:val="a"/>
    <w:link w:val="afd"/>
    <w:qFormat/>
    <w:rPr>
      <w:b/>
      <w:bCs/>
    </w:rPr>
  </w:style>
  <w:style w:type="table" w:styleId="afe">
    <w:name w:val="Table Grid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Arial" w:eastAsia="Times New Roman" w:hAnsi="Arial" w:cs="Arial"/>
      <w:lang w:eastAsia="ru-RU"/>
    </w:rPr>
  </w:style>
  <w:style w:type="character" w:customStyle="1" w:styleId="210">
    <w:name w:val="Заголовок 2 Знак1"/>
    <w:basedOn w:val="a0"/>
    <w:qFormat/>
    <w:locked/>
    <w:rPr>
      <w:rFonts w:ascii="Cambria" w:hAnsi="Cambria" w:cs="Cambria"/>
      <w:b/>
      <w:bCs/>
      <w:i/>
      <w:iCs/>
      <w:sz w:val="28"/>
      <w:szCs w:val="28"/>
      <w:lang w:val="ru-RU" w:eastAsia="ru-RU" w:bidi="ar-SA"/>
    </w:rPr>
  </w:style>
  <w:style w:type="character" w:customStyle="1" w:styleId="af9">
    <w:name w:val="Название Знак"/>
    <w:basedOn w:val="a0"/>
    <w:link w:val="af8"/>
    <w:uiPriority w:val="10"/>
    <w:qFormat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f">
    <w:name w:val="List Paragraph"/>
    <w:basedOn w:val="a"/>
    <w:link w:val="aff0"/>
    <w:uiPriority w:val="99"/>
    <w:qFormat/>
    <w:pPr>
      <w:ind w:left="708"/>
    </w:pPr>
  </w:style>
  <w:style w:type="paragraph" w:customStyle="1" w:styleId="12">
    <w:name w:val="Обычный1"/>
    <w:link w:val="Normal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Normal">
    <w:name w:val="Normal Знак"/>
    <w:link w:val="12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qFormat/>
    <w:rPr>
      <w:rFonts w:ascii="Times New Roman" w:eastAsia="MS Mincho" w:hAnsi="Times New Roman" w:cs="Times New Roman"/>
      <w:sz w:val="26"/>
      <w:szCs w:val="24"/>
      <w:lang w:eastAsia="ru-RU"/>
    </w:rPr>
  </w:style>
  <w:style w:type="character" w:customStyle="1" w:styleId="aa">
    <w:name w:val="Текст Знак"/>
    <w:basedOn w:val="a0"/>
    <w:link w:val="a9"/>
    <w:uiPriority w:val="99"/>
    <w:qFormat/>
    <w:rPr>
      <w:rFonts w:ascii="Times New Roman" w:eastAsia="MS Mincho" w:hAnsi="Times New Roman" w:cs="Times New Roman"/>
      <w:spacing w:val="-2"/>
      <w:sz w:val="26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2">
    <w:name w:val="Обычный2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0">
    <w:name w:val="Заголовок 11"/>
    <w:basedOn w:val="a"/>
    <w:next w:val="a"/>
    <w:qFormat/>
    <w:pPr>
      <w:keepNext/>
      <w:spacing w:before="240" w:after="60"/>
      <w:jc w:val="center"/>
    </w:pPr>
    <w:rPr>
      <w:b/>
      <w:kern w:val="28"/>
      <w:sz w:val="28"/>
      <w:szCs w:val="20"/>
    </w:rPr>
  </w:style>
  <w:style w:type="character" w:customStyle="1" w:styleId="afd">
    <w:name w:val="Подзаголовок Знак"/>
    <w:basedOn w:val="a0"/>
    <w:link w:val="afc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qFormat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uiPriority w:val="99"/>
    <w:qFormat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basedOn w:val="a0"/>
    <w:qFormat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2">
    <w:name w:val="Font Style22"/>
    <w:basedOn w:val="a0"/>
    <w:qFormat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3">
    <w:name w:val="Font Style23"/>
    <w:basedOn w:val="a0"/>
    <w:qFormat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character" w:customStyle="1" w:styleId="aff0">
    <w:name w:val="Абзац списка Знак"/>
    <w:link w:val="aff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qFormat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ConsNonformat0">
    <w:name w:val="ConsNonformat Знак"/>
    <w:link w:val="ConsNonformat"/>
    <w:qFormat/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link w:val="Con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51">
    <w:name w:val="Обычный5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130">
    <w:name w:val="Обычный13"/>
    <w:qFormat/>
    <w:pPr>
      <w:ind w:firstLine="720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aff1">
    <w:name w:val="áû÷íûé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2">
    <w:name w:val="Статья"/>
    <w:basedOn w:val="af3"/>
    <w:next w:val="a"/>
    <w:qFormat/>
    <w:pPr>
      <w:keepNext/>
      <w:keepLines/>
      <w:tabs>
        <w:tab w:val="left" w:pos="360"/>
      </w:tabs>
      <w:spacing w:before="160" w:after="160"/>
      <w:ind w:left="1211" w:hanging="360"/>
      <w:jc w:val="center"/>
    </w:pPr>
    <w:rPr>
      <w:rFonts w:eastAsia="Times New Roman"/>
      <w:b/>
      <w:bCs/>
      <w:sz w:val="24"/>
    </w:rPr>
  </w:style>
  <w:style w:type="paragraph" w:customStyle="1" w:styleId="41">
    <w:name w:val="Обычный4"/>
    <w:qFormat/>
    <w:pPr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1A9BFF-B8C3-4D7E-933E-282942688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Селютина Александра Александровна</dc:creator>
  <cp:lastModifiedBy>Митрофанов Александр Николаевич</cp:lastModifiedBy>
  <cp:revision>23</cp:revision>
  <cp:lastPrinted>2019-02-19T11:51:00Z</cp:lastPrinted>
  <dcterms:created xsi:type="dcterms:W3CDTF">2022-04-13T10:29:00Z</dcterms:created>
  <dcterms:modified xsi:type="dcterms:W3CDTF">2022-05-16T05:42:00Z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