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3CF" w:rsidRDefault="00A10961">
      <w:r w:rsidRPr="00500622">
        <w:rPr>
          <w:noProof/>
          <w:lang w:eastAsia="ru-RU"/>
        </w:rPr>
        <w:drawing>
          <wp:inline distT="0" distB="0" distL="0" distR="0" wp14:anchorId="77B3366E" wp14:editId="313C1944">
            <wp:extent cx="5940425" cy="65445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Gamma\Gamma_blank_shapka_kriv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961" w:rsidRDefault="00A10961" w:rsidP="00987622">
      <w:pPr>
        <w:jc w:val="center"/>
      </w:pPr>
      <w:r>
        <w:t>Технические требования</w:t>
      </w:r>
    </w:p>
    <w:p w:rsidR="00A10961" w:rsidRDefault="00A10961" w:rsidP="00987622">
      <w:pPr>
        <w:jc w:val="center"/>
      </w:pPr>
      <w:r>
        <w:t>К отдающему устройству</w:t>
      </w:r>
      <w:r w:rsidR="00987622">
        <w:t xml:space="preserve"> для проволоки</w:t>
      </w:r>
    </w:p>
    <w:p w:rsidR="00A10961" w:rsidRDefault="00A10961">
      <w:r>
        <w:t>Назначение</w:t>
      </w:r>
    </w:p>
    <w:p w:rsidR="00A10961" w:rsidRDefault="00A10961" w:rsidP="0048247A">
      <w:pPr>
        <w:jc w:val="both"/>
      </w:pPr>
      <w:r>
        <w:t>Отдающее устройство (отдатчик) предназначен</w:t>
      </w:r>
      <w:r w:rsidR="0048247A">
        <w:t>о</w:t>
      </w:r>
      <w:r>
        <w:t xml:space="preserve"> для равномерной смотки проволоки с катушки в составе </w:t>
      </w:r>
      <w:proofErr w:type="spellStart"/>
      <w:r>
        <w:t>экструзионной</w:t>
      </w:r>
      <w:proofErr w:type="spellEnd"/>
      <w:r>
        <w:t xml:space="preserve"> линии.</w:t>
      </w:r>
      <w:r w:rsidR="0048247A">
        <w:t xml:space="preserve"> Отдающее устройство может быть сдвоенным – для работы с одной или двумя катушками. Возможен вариант двух независимых отдающих устройств.</w:t>
      </w:r>
    </w:p>
    <w:p w:rsidR="00A10961" w:rsidRDefault="00A10961">
      <w:r>
        <w:t>Описание катушки (отдающей тары)</w:t>
      </w:r>
    </w:p>
    <w:p w:rsidR="00A10961" w:rsidRDefault="00A10961" w:rsidP="0048247A">
      <w:pPr>
        <w:jc w:val="both"/>
      </w:pPr>
      <w:r>
        <w:t>Катушка пластмассовая (полиэтилен, полипропилен, АБС-пластик, текстолит)</w:t>
      </w:r>
      <w:r w:rsidR="00320D68">
        <w:t>.</w:t>
      </w:r>
      <w:r w:rsidR="0048247A">
        <w:t xml:space="preserve"> Чертежи катушки минимального и максимального размера приведены на рис.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506"/>
      </w:tblGrid>
      <w:tr w:rsidR="009276DE" w:rsidTr="009276DE">
        <w:tc>
          <w:tcPr>
            <w:tcW w:w="4724" w:type="dxa"/>
          </w:tcPr>
          <w:p w:rsidR="009276DE" w:rsidRDefault="009276DE">
            <w:r>
              <w:object w:dxaOrig="8625" w:dyaOrig="5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1.15pt;height:149.95pt" o:ole="">
                  <v:imagedata r:id="rId6" o:title=""/>
                </v:shape>
                <o:OLEObject Type="Embed" ProgID="PBrush" ShapeID="_x0000_i1025" DrawAspect="Content" ObjectID="_1703675657" r:id="rId7"/>
              </w:object>
            </w:r>
          </w:p>
        </w:tc>
        <w:tc>
          <w:tcPr>
            <w:tcW w:w="4399" w:type="dxa"/>
          </w:tcPr>
          <w:p w:rsidR="009276DE" w:rsidRDefault="009276DE">
            <w:r w:rsidRPr="00953227">
              <w:rPr>
                <w:noProof/>
                <w:lang w:eastAsia="ru-RU"/>
              </w:rPr>
              <w:drawing>
                <wp:inline distT="0" distB="0" distL="0" distR="0" wp14:anchorId="53BF0608" wp14:editId="62574742">
                  <wp:extent cx="2718816" cy="1832114"/>
                  <wp:effectExtent l="0" t="0" r="571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Катушка 2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373" cy="1846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0961" w:rsidRDefault="00A10961">
      <w:r>
        <w:t>Описание проволоки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5"/>
        <w:gridCol w:w="1806"/>
        <w:gridCol w:w="3142"/>
        <w:gridCol w:w="2532"/>
      </w:tblGrid>
      <w:tr w:rsidR="00506FCB" w:rsidTr="00506FCB">
        <w:tc>
          <w:tcPr>
            <w:tcW w:w="1865" w:type="dxa"/>
          </w:tcPr>
          <w:p w:rsidR="00506FCB" w:rsidRDefault="00506FCB" w:rsidP="00C14630">
            <w:pPr>
              <w:jc w:val="center"/>
            </w:pPr>
            <w:r>
              <w:t>Материал проволоки</w:t>
            </w:r>
          </w:p>
        </w:tc>
        <w:tc>
          <w:tcPr>
            <w:tcW w:w="1806" w:type="dxa"/>
          </w:tcPr>
          <w:p w:rsidR="00506FCB" w:rsidRDefault="00506FCB" w:rsidP="00C14630">
            <w:pPr>
              <w:jc w:val="center"/>
            </w:pPr>
            <w:r>
              <w:t>Диаметр, мм</w:t>
            </w:r>
          </w:p>
        </w:tc>
        <w:tc>
          <w:tcPr>
            <w:tcW w:w="3142" w:type="dxa"/>
          </w:tcPr>
          <w:p w:rsidR="00506FCB" w:rsidRDefault="00506FCB" w:rsidP="00C14630">
            <w:pPr>
              <w:jc w:val="center"/>
            </w:pPr>
            <w:r>
              <w:t>Временное сопротивление разрыву, Н/мм2</w:t>
            </w:r>
          </w:p>
        </w:tc>
        <w:tc>
          <w:tcPr>
            <w:tcW w:w="2532" w:type="dxa"/>
          </w:tcPr>
          <w:p w:rsidR="00506FCB" w:rsidRDefault="00506FCB" w:rsidP="00C14630">
            <w:pPr>
              <w:jc w:val="center"/>
            </w:pPr>
            <w:r>
              <w:t>Максимальное натяжение, Н</w:t>
            </w:r>
          </w:p>
        </w:tc>
        <w:bookmarkStart w:id="0" w:name="_GoBack"/>
        <w:bookmarkEnd w:id="0"/>
      </w:tr>
      <w:tr w:rsidR="00506FCB" w:rsidTr="00506FCB">
        <w:tc>
          <w:tcPr>
            <w:tcW w:w="1865" w:type="dxa"/>
          </w:tcPr>
          <w:p w:rsidR="00506FCB" w:rsidRDefault="00506FCB">
            <w:r>
              <w:t>Нихром</w:t>
            </w:r>
          </w:p>
        </w:tc>
        <w:tc>
          <w:tcPr>
            <w:tcW w:w="1806" w:type="dxa"/>
          </w:tcPr>
          <w:p w:rsidR="00506FCB" w:rsidRDefault="00506FCB" w:rsidP="00C14630">
            <w:pPr>
              <w:jc w:val="center"/>
            </w:pPr>
            <w:r>
              <w:t>От 0,08 до 0,30</w:t>
            </w:r>
          </w:p>
        </w:tc>
        <w:tc>
          <w:tcPr>
            <w:tcW w:w="3142" w:type="dxa"/>
          </w:tcPr>
          <w:p w:rsidR="00506FCB" w:rsidRDefault="00506FCB" w:rsidP="00506FCB">
            <w:pPr>
              <w:jc w:val="center"/>
            </w:pPr>
            <w:r>
              <w:t>600–1000</w:t>
            </w:r>
          </w:p>
        </w:tc>
        <w:tc>
          <w:tcPr>
            <w:tcW w:w="2532" w:type="dxa"/>
            <w:vMerge w:val="restart"/>
            <w:vAlign w:val="center"/>
          </w:tcPr>
          <w:p w:rsidR="00506FCB" w:rsidRDefault="00506FCB" w:rsidP="00506FCB">
            <w:pPr>
              <w:jc w:val="center"/>
            </w:pPr>
            <w:r>
              <w:t>3–40</w:t>
            </w:r>
          </w:p>
        </w:tc>
      </w:tr>
      <w:tr w:rsidR="00506FCB" w:rsidTr="00506FCB">
        <w:tc>
          <w:tcPr>
            <w:tcW w:w="1865" w:type="dxa"/>
          </w:tcPr>
          <w:p w:rsidR="00506FCB" w:rsidRDefault="00506FCB">
            <w:r>
              <w:t>Медь</w:t>
            </w:r>
          </w:p>
        </w:tc>
        <w:tc>
          <w:tcPr>
            <w:tcW w:w="1806" w:type="dxa"/>
          </w:tcPr>
          <w:p w:rsidR="00506FCB" w:rsidRDefault="00506FCB" w:rsidP="00C14630">
            <w:pPr>
              <w:jc w:val="center"/>
            </w:pPr>
            <w:r>
              <w:t>От 0,15 до 0,30</w:t>
            </w:r>
          </w:p>
        </w:tc>
        <w:tc>
          <w:tcPr>
            <w:tcW w:w="3142" w:type="dxa"/>
          </w:tcPr>
          <w:p w:rsidR="00506FCB" w:rsidRDefault="00506FCB" w:rsidP="00C14630">
            <w:pPr>
              <w:jc w:val="center"/>
            </w:pPr>
            <w:r>
              <w:t>Не менее 200</w:t>
            </w:r>
          </w:p>
        </w:tc>
        <w:tc>
          <w:tcPr>
            <w:tcW w:w="2532" w:type="dxa"/>
            <w:vMerge/>
          </w:tcPr>
          <w:p w:rsidR="00506FCB" w:rsidRDefault="00506FCB" w:rsidP="00C14630">
            <w:pPr>
              <w:jc w:val="center"/>
            </w:pPr>
          </w:p>
        </w:tc>
      </w:tr>
    </w:tbl>
    <w:p w:rsidR="00A10961" w:rsidRDefault="00A10961"/>
    <w:p w:rsidR="00C14630" w:rsidRDefault="00C14630">
      <w:r>
        <w:t>Требования</w:t>
      </w:r>
    </w:p>
    <w:p w:rsidR="00A10961" w:rsidRDefault="00A10961" w:rsidP="00857FB0">
      <w:pPr>
        <w:pStyle w:val="a4"/>
        <w:numPr>
          <w:ilvl w:val="0"/>
          <w:numId w:val="1"/>
        </w:numPr>
      </w:pPr>
      <w:r>
        <w:t>Натяжение проволоки должно быть постоянным.</w:t>
      </w:r>
    </w:p>
    <w:p w:rsidR="00A10961" w:rsidRDefault="00A10961" w:rsidP="00857FB0">
      <w:pPr>
        <w:pStyle w:val="a4"/>
        <w:numPr>
          <w:ilvl w:val="0"/>
          <w:numId w:val="1"/>
        </w:numPr>
      </w:pPr>
      <w:r>
        <w:t>Проволока должна сматываться без рывков.</w:t>
      </w:r>
    </w:p>
    <w:p w:rsidR="00A10961" w:rsidRDefault="00A10961" w:rsidP="00857FB0">
      <w:pPr>
        <w:pStyle w:val="a4"/>
        <w:numPr>
          <w:ilvl w:val="0"/>
          <w:numId w:val="1"/>
        </w:numPr>
        <w:jc w:val="both"/>
      </w:pPr>
      <w:r>
        <w:t xml:space="preserve">Натяжение проволоки должно регулироваться (вручную или </w:t>
      </w:r>
      <w:proofErr w:type="spellStart"/>
      <w:r>
        <w:t>программно</w:t>
      </w:r>
      <w:proofErr w:type="spellEnd"/>
      <w:r>
        <w:t>)</w:t>
      </w:r>
      <w:r w:rsidR="00C14630">
        <w:t xml:space="preserve"> в пределах прочностных характеристик проволоки</w:t>
      </w:r>
      <w:r>
        <w:t>.</w:t>
      </w:r>
    </w:p>
    <w:p w:rsidR="00C14630" w:rsidRDefault="00C14630" w:rsidP="00857FB0">
      <w:pPr>
        <w:pStyle w:val="a4"/>
        <w:numPr>
          <w:ilvl w:val="0"/>
          <w:numId w:val="1"/>
        </w:numPr>
      </w:pPr>
      <w:r>
        <w:t xml:space="preserve">Линейная скорость </w:t>
      </w:r>
      <w:proofErr w:type="spellStart"/>
      <w:r>
        <w:t>экструзионной</w:t>
      </w:r>
      <w:proofErr w:type="spellEnd"/>
      <w:r>
        <w:t xml:space="preserve"> линии – </w:t>
      </w:r>
      <w:r w:rsidR="00EF306E">
        <w:t>15</w:t>
      </w:r>
      <w:r>
        <w:t>-</w:t>
      </w:r>
      <w:r w:rsidR="00857FB0">
        <w:t>100</w:t>
      </w:r>
      <w:r>
        <w:t xml:space="preserve"> м/мин.</w:t>
      </w:r>
    </w:p>
    <w:p w:rsidR="00EF306E" w:rsidRDefault="00EF306E" w:rsidP="00857FB0">
      <w:pPr>
        <w:pStyle w:val="a4"/>
        <w:numPr>
          <w:ilvl w:val="0"/>
          <w:numId w:val="1"/>
        </w:numPr>
      </w:pPr>
      <w:r>
        <w:t>Отдатчик должен быть снабжен системой сигнализации при обрыве проволоки.</w:t>
      </w:r>
    </w:p>
    <w:p w:rsidR="00857FB0" w:rsidRDefault="00857FB0" w:rsidP="00857FB0">
      <w:pPr>
        <w:spacing w:after="0" w:line="240" w:lineRule="auto"/>
        <w:jc w:val="both"/>
        <w:rPr>
          <w:sz w:val="24"/>
          <w:szCs w:val="24"/>
        </w:rPr>
      </w:pPr>
    </w:p>
    <w:p w:rsidR="00EE319A" w:rsidRDefault="00EE319A" w:rsidP="00857FB0">
      <w:pPr>
        <w:spacing w:after="0" w:line="240" w:lineRule="auto"/>
        <w:jc w:val="both"/>
      </w:pPr>
    </w:p>
    <w:p w:rsidR="00857FB0" w:rsidRPr="00EE319A" w:rsidRDefault="00857FB0" w:rsidP="00857FB0">
      <w:pPr>
        <w:spacing w:after="0" w:line="240" w:lineRule="auto"/>
        <w:jc w:val="both"/>
      </w:pPr>
      <w:r w:rsidRPr="00EE319A">
        <w:t>Сергей Блинов</w:t>
      </w:r>
    </w:p>
    <w:p w:rsidR="00857FB0" w:rsidRPr="00EE319A" w:rsidRDefault="00857FB0" w:rsidP="00857FB0">
      <w:pPr>
        <w:spacing w:after="0" w:line="240" w:lineRule="auto"/>
        <w:jc w:val="both"/>
        <w:rPr>
          <w:lang w:val="en-US"/>
        </w:rPr>
      </w:pPr>
      <w:proofErr w:type="gramStart"/>
      <w:r w:rsidRPr="00EE319A">
        <w:rPr>
          <w:lang w:val="en-US"/>
        </w:rPr>
        <w:t>e-mail</w:t>
      </w:r>
      <w:proofErr w:type="gramEnd"/>
      <w:r w:rsidRPr="00EE319A">
        <w:rPr>
          <w:lang w:val="en-US"/>
        </w:rPr>
        <w:t>: s.blinov@okb-gamma.ru</w:t>
      </w:r>
    </w:p>
    <w:p w:rsidR="00857FB0" w:rsidRPr="00EE319A" w:rsidRDefault="00857FB0" w:rsidP="00857FB0">
      <w:pPr>
        <w:spacing w:after="0" w:line="240" w:lineRule="auto"/>
        <w:jc w:val="both"/>
      </w:pPr>
      <w:r w:rsidRPr="00EE319A">
        <w:t>Моб.: +7 (903) 215-25-98</w:t>
      </w:r>
    </w:p>
    <w:p w:rsidR="00857FB0" w:rsidRPr="00857FB0" w:rsidRDefault="00857FB0">
      <w:pPr>
        <w:rPr>
          <w:lang w:val="en-US"/>
        </w:rPr>
      </w:pPr>
    </w:p>
    <w:sectPr w:rsidR="00857FB0" w:rsidRPr="00857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C75B6"/>
    <w:multiLevelType w:val="hybridMultilevel"/>
    <w:tmpl w:val="1C065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961"/>
    <w:rsid w:val="00320D68"/>
    <w:rsid w:val="003554E6"/>
    <w:rsid w:val="0048247A"/>
    <w:rsid w:val="00506FCB"/>
    <w:rsid w:val="006C63CF"/>
    <w:rsid w:val="00857FB0"/>
    <w:rsid w:val="0086051B"/>
    <w:rsid w:val="009276DE"/>
    <w:rsid w:val="00987622"/>
    <w:rsid w:val="00A10961"/>
    <w:rsid w:val="00C14630"/>
    <w:rsid w:val="00D03ADF"/>
    <w:rsid w:val="00EE319A"/>
    <w:rsid w:val="00EF3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9BF14"/>
  <w15:chartTrackingRefBased/>
  <w15:docId w15:val="{20463E5A-B7B4-4A3B-848B-2E0B1EA0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0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7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 Сергей Николаевич</dc:creator>
  <cp:keywords/>
  <dc:description/>
  <cp:lastModifiedBy>Блинов Сергей Николаевич</cp:lastModifiedBy>
  <cp:revision>8</cp:revision>
  <dcterms:created xsi:type="dcterms:W3CDTF">2021-06-28T09:18:00Z</dcterms:created>
  <dcterms:modified xsi:type="dcterms:W3CDTF">2022-01-14T11:28:00Z</dcterms:modified>
</cp:coreProperties>
</file>