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002F" w:rsidRDefault="0074002F" w:rsidP="0074002F">
      <w:bookmarkStart w:id="0" w:name="_GoBack"/>
      <w:bookmarkEnd w:id="0"/>
      <w:r>
        <w:t xml:space="preserve">    Технические характеристики и функции</w:t>
      </w:r>
    </w:p>
    <w:p w:rsidR="0074002F" w:rsidRDefault="0074002F" w:rsidP="0074002F"/>
    <w:p w:rsidR="0074002F" w:rsidRDefault="0074002F" w:rsidP="0074002F">
      <w:r>
        <w:t xml:space="preserve">    Стояночный тормоз: наличие</w:t>
      </w:r>
    </w:p>
    <w:p w:rsidR="0074002F" w:rsidRDefault="0074002F" w:rsidP="0074002F">
      <w:r>
        <w:t xml:space="preserve">    Функция «</w:t>
      </w:r>
      <w:proofErr w:type="spellStart"/>
      <w:r>
        <w:t>Ортоцикл</w:t>
      </w:r>
      <w:proofErr w:type="spellEnd"/>
      <w:r>
        <w:t>» Автоматический (позволяет осуществлять переход раскладчика строго в определенном месте, положение оборота вала намотки относительно шпоночного паза): наличие</w:t>
      </w:r>
    </w:p>
    <w:p w:rsidR="0074002F" w:rsidRDefault="0074002F" w:rsidP="0074002F">
      <w:r>
        <w:t xml:space="preserve">    Панель кнопок на передней бабке: наличие</w:t>
      </w:r>
    </w:p>
    <w:p w:rsidR="0074002F" w:rsidRDefault="0074002F" w:rsidP="0074002F">
      <w:r>
        <w:t xml:space="preserve">    Задняя винтовая бабка: наличие</w:t>
      </w:r>
    </w:p>
    <w:p w:rsidR="0074002F" w:rsidRDefault="0074002F" w:rsidP="0074002F">
      <w:r>
        <w:t xml:space="preserve">    Привод раскладки: шаговый двигатель</w:t>
      </w:r>
    </w:p>
    <w:p w:rsidR="0074002F" w:rsidRDefault="0074002F" w:rsidP="0074002F">
      <w:r>
        <w:t xml:space="preserve">    </w:t>
      </w:r>
      <w:proofErr w:type="spellStart"/>
      <w:r>
        <w:t>Нитеводитель</w:t>
      </w:r>
      <w:proofErr w:type="spellEnd"/>
      <w:r>
        <w:t xml:space="preserve"> под круглый привод: наличие</w:t>
      </w:r>
    </w:p>
    <w:p w:rsidR="0074002F" w:rsidRDefault="0074002F" w:rsidP="0074002F">
      <w:r>
        <w:t xml:space="preserve">    Защитный экран: наличие</w:t>
      </w:r>
    </w:p>
    <w:p w:rsidR="0074002F" w:rsidRDefault="0074002F" w:rsidP="0074002F">
      <w:r>
        <w:t xml:space="preserve">    Освещение зоны намотки: наличие</w:t>
      </w:r>
    </w:p>
    <w:p w:rsidR="0074002F" w:rsidRDefault="0074002F" w:rsidP="0074002F">
      <w:r>
        <w:t xml:space="preserve">    Ввод данных: Сенсорный экран, клавиатура ПЛК-С</w:t>
      </w:r>
    </w:p>
    <w:p w:rsidR="0074002F" w:rsidRDefault="0074002F" w:rsidP="0074002F">
      <w:r>
        <w:t xml:space="preserve">    Вывод данных: Монитор не менее 15´</w:t>
      </w:r>
    </w:p>
    <w:p w:rsidR="0074002F" w:rsidRDefault="0074002F" w:rsidP="0074002F">
      <w:r>
        <w:t xml:space="preserve">    Программное обеспечение: наличие</w:t>
      </w:r>
    </w:p>
    <w:p w:rsidR="0074002F" w:rsidRDefault="0074002F" w:rsidP="0074002F">
      <w:r>
        <w:t xml:space="preserve">    Безынерционное </w:t>
      </w:r>
      <w:proofErr w:type="spellStart"/>
      <w:r>
        <w:t>смоточное</w:t>
      </w:r>
      <w:proofErr w:type="spellEnd"/>
      <w:r>
        <w:t xml:space="preserve"> устройство: наличие</w:t>
      </w:r>
    </w:p>
    <w:p w:rsidR="0074002F" w:rsidRDefault="0074002F" w:rsidP="0074002F">
      <w:r>
        <w:t xml:space="preserve">    Фрикционное натяжное устройство: наличие</w:t>
      </w:r>
    </w:p>
    <w:p w:rsidR="0074002F" w:rsidRDefault="0074002F" w:rsidP="0074002F">
      <w:r>
        <w:t xml:space="preserve">    Счетчик витков: наличие;</w:t>
      </w:r>
    </w:p>
    <w:p w:rsidR="0074002F" w:rsidRDefault="0074002F" w:rsidP="0074002F">
      <w:r>
        <w:t xml:space="preserve">    Диаметр наматываемого медного провода: от не более 0,05 до не менее 2,0 мм;</w:t>
      </w:r>
    </w:p>
    <w:p w:rsidR="0074002F" w:rsidRDefault="0074002F" w:rsidP="0074002F">
      <w:r>
        <w:t xml:space="preserve">    Максимальная площадь сечения медного прямоугольного провода: не менее 3 мм2</w:t>
      </w:r>
    </w:p>
    <w:p w:rsidR="0074002F" w:rsidRDefault="0074002F" w:rsidP="0074002F">
      <w:r>
        <w:t xml:space="preserve">    Максимальный диаметр каркаса: не менее 280 мм</w:t>
      </w:r>
    </w:p>
    <w:p w:rsidR="0074002F" w:rsidRDefault="0074002F" w:rsidP="0074002F">
      <w:r>
        <w:t xml:space="preserve">    Максимальная масса каркаса при фиксации задней бабкой: не менее 2 кг</w:t>
      </w:r>
    </w:p>
    <w:p w:rsidR="0074002F" w:rsidRDefault="0074002F" w:rsidP="0074002F">
      <w:r>
        <w:t xml:space="preserve">    Номинальная скорость вала намотки (50 Гц): не менее 1350 об/мин</w:t>
      </w:r>
    </w:p>
    <w:p w:rsidR="0074002F" w:rsidRDefault="0074002F" w:rsidP="0074002F">
      <w:r>
        <w:t xml:space="preserve">    Кратность счета оборотов: не более 0,1</w:t>
      </w:r>
    </w:p>
    <w:p w:rsidR="0074002F" w:rsidRDefault="0074002F" w:rsidP="0074002F">
      <w:r>
        <w:t xml:space="preserve">    Минимальный шаг раскладки: не более 0,0001 мм/об</w:t>
      </w:r>
    </w:p>
    <w:p w:rsidR="0074002F" w:rsidRDefault="0074002F" w:rsidP="0074002F">
      <w:r>
        <w:t xml:space="preserve">    Максимальная ширина раскладки: не менее 300 мм</w:t>
      </w:r>
    </w:p>
    <w:p w:rsidR="0074002F" w:rsidRDefault="0074002F" w:rsidP="0074002F">
      <w:r>
        <w:t xml:space="preserve">    Электропитание: 220В, 50Гц;</w:t>
      </w:r>
    </w:p>
    <w:p w:rsidR="0074002F" w:rsidRDefault="0074002F" w:rsidP="0074002F">
      <w:r>
        <w:t xml:space="preserve">    Тип электрозащиты: не хуже IP44</w:t>
      </w:r>
    </w:p>
    <w:p w:rsidR="0074002F" w:rsidRDefault="0074002F" w:rsidP="0074002F"/>
    <w:p w:rsidR="0074002F" w:rsidRDefault="0074002F" w:rsidP="0074002F">
      <w:r>
        <w:t>Габаритные размеры не должны превышать рабочее пространство, а вес станка должен обеспечивать его расположение на столе:</w:t>
      </w:r>
    </w:p>
    <w:p w:rsidR="0074002F" w:rsidRDefault="0074002F" w:rsidP="0074002F"/>
    <w:p w:rsidR="0074002F" w:rsidRDefault="0074002F" w:rsidP="0074002F">
      <w:r>
        <w:t xml:space="preserve">    Габаритные размеры Д*Ш*В: не более 1300*1200*800</w:t>
      </w:r>
    </w:p>
    <w:p w:rsidR="0074002F" w:rsidRDefault="0074002F" w:rsidP="0074002F">
      <w:r>
        <w:t xml:space="preserve">    Вес: не более 68 кг</w:t>
      </w:r>
    </w:p>
    <w:p w:rsidR="0074002F" w:rsidRDefault="0074002F" w:rsidP="0074002F">
      <w:r>
        <w:lastRenderedPageBreak/>
        <w:t xml:space="preserve">    В комплект поставки входит:</w:t>
      </w:r>
    </w:p>
    <w:p w:rsidR="0074002F" w:rsidRDefault="0074002F" w:rsidP="0074002F"/>
    <w:p w:rsidR="0074002F" w:rsidRDefault="0074002F" w:rsidP="0074002F">
      <w:r>
        <w:t xml:space="preserve">    Намоточный станок – 1 </w:t>
      </w:r>
      <w:proofErr w:type="spellStart"/>
      <w:r>
        <w:t>шт</w:t>
      </w:r>
      <w:proofErr w:type="spellEnd"/>
      <w:r>
        <w:t>;</w:t>
      </w:r>
    </w:p>
    <w:p w:rsidR="0074002F" w:rsidRDefault="0074002F" w:rsidP="0074002F">
      <w:r>
        <w:t xml:space="preserve">    Руководство по эксплуатации на русском языке – 1 </w:t>
      </w:r>
      <w:proofErr w:type="spellStart"/>
      <w:r>
        <w:t>шт</w:t>
      </w:r>
      <w:proofErr w:type="spellEnd"/>
      <w:r>
        <w:t>;</w:t>
      </w:r>
    </w:p>
    <w:p w:rsidR="0074002F" w:rsidRDefault="0074002F" w:rsidP="0074002F"/>
    <w:sectPr w:rsidR="007400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967"/>
    <w:rsid w:val="003742B0"/>
    <w:rsid w:val="0074002F"/>
    <w:rsid w:val="008D2967"/>
    <w:rsid w:val="008E7501"/>
    <w:rsid w:val="00923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4E1AC"/>
  <w15:chartTrackingRefBased/>
  <w15:docId w15:val="{B90152E9-4CF5-4CC6-B2AA-9A806A112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</cp:revision>
  <dcterms:created xsi:type="dcterms:W3CDTF">2021-12-29T07:00:00Z</dcterms:created>
  <dcterms:modified xsi:type="dcterms:W3CDTF">2021-12-29T07:00:00Z</dcterms:modified>
</cp:coreProperties>
</file>