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7E" w:rsidRPr="006C35B2" w:rsidRDefault="00D112C0" w:rsidP="000A677E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0A677E" w:rsidRPr="006C35B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Утверждаю:                           </w:t>
      </w:r>
    </w:p>
    <w:p w:rsidR="000A677E" w:rsidRPr="006C35B2" w:rsidRDefault="000A677E" w:rsidP="008221F1">
      <w:pPr>
        <w:pStyle w:val="a6"/>
        <w:rPr>
          <w:rFonts w:ascii="Times New Roman" w:hAnsi="Times New Roman"/>
          <w:sz w:val="24"/>
          <w:szCs w:val="24"/>
        </w:rPr>
      </w:pPr>
    </w:p>
    <w:p w:rsidR="00AE2F91" w:rsidRPr="007867B5" w:rsidRDefault="00D112C0" w:rsidP="00CE4276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D112C0" w:rsidRDefault="001E40D5" w:rsidP="00AE2F9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E40D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Техническое задание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1A7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Машина рядовой намотки 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(1 шт.)</w:t>
      </w:r>
    </w:p>
    <w:p w:rsidR="0018594C" w:rsidRPr="0018594C" w:rsidRDefault="001E40D5" w:rsidP="00D112C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67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Модель, тип оборудования</w:t>
      </w:r>
      <w:r w:rsidR="001859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Машина рядовой намотки </w:t>
      </w:r>
    </w:p>
    <w:p w:rsidR="000B293C" w:rsidRDefault="001E40D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 Назначение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67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Машина рядовой намотки (станок) предназначается для всех видов рядовой намотки с высокой точностью и скорост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ью. Станок должен обеспечивать намотку: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катушки вращения на каркасах;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катушки различной формы (квадратные, треугольные, </w:t>
      </w:r>
      <w:r w:rsidR="004A6F69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эллиптические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др.);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катушки секционные;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катушки сопротивления;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дроссели;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катушки бескаркасные любой формы</w:t>
      </w:r>
      <w:r w:rsidR="004A6F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A6F69" w:rsidRPr="00127767" w:rsidRDefault="004A6F69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провода от 0,04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B8"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2,0 мм.</w:t>
      </w:r>
    </w:p>
    <w:p w:rsidR="008221F1" w:rsidRDefault="008221F1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8221F1" w:rsidRDefault="008221F1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40D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2. Технические характеристики</w:t>
      </w:r>
    </w:p>
    <w:p w:rsidR="008221F1" w:rsidRDefault="008221F1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867B5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7867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Технические характеристики данного станка должны соответствовать поставленным задачам на предприятие АО Дукс. В Таблице №1 указаны 5 типов катушек, для намотки на данной машине.</w:t>
      </w:r>
    </w:p>
    <w:p w:rsidR="00FC6FF0" w:rsidRDefault="00FC6FF0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E2F91" w:rsidRDefault="008221F1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21F1">
        <w:rPr>
          <w:rFonts w:ascii="Times New Roman" w:hAnsi="Times New Roman" w:cs="Times New Roman"/>
          <w:color w:val="000000"/>
          <w:sz w:val="24"/>
          <w:szCs w:val="24"/>
        </w:rPr>
        <w:t>Таблица №1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tbl>
      <w:tblPr>
        <w:tblStyle w:val="a3"/>
        <w:tblpPr w:leftFromText="180" w:rightFromText="180" w:vertAnchor="page" w:horzAnchor="margin" w:tblpY="10247"/>
        <w:tblW w:w="0" w:type="auto"/>
        <w:tblLook w:val="04A0" w:firstRow="1" w:lastRow="0" w:firstColumn="1" w:lastColumn="0" w:noHBand="0" w:noVBand="1"/>
      </w:tblPr>
      <w:tblGrid>
        <w:gridCol w:w="1678"/>
        <w:gridCol w:w="1527"/>
        <w:gridCol w:w="1799"/>
        <w:gridCol w:w="1580"/>
        <w:gridCol w:w="1757"/>
        <w:gridCol w:w="1230"/>
      </w:tblGrid>
      <w:tr w:rsidR="00FC6FF0" w:rsidTr="00FC6FF0">
        <w:trPr>
          <w:trHeight w:val="249"/>
        </w:trPr>
        <w:tc>
          <w:tcPr>
            <w:tcW w:w="1678" w:type="dxa"/>
          </w:tcPr>
          <w:p w:rsidR="00FC6FF0" w:rsidRDefault="00FC6FF0" w:rsidP="00FC6FF0"/>
        </w:tc>
        <w:tc>
          <w:tcPr>
            <w:tcW w:w="1527" w:type="dxa"/>
          </w:tcPr>
          <w:p w:rsidR="00FC6FF0" w:rsidRPr="00A9169C" w:rsidRDefault="00FC6FF0" w:rsidP="00FC6FF0">
            <w:pPr>
              <w:jc w:val="center"/>
            </w:pPr>
            <w:r>
              <w:t>1 Тип</w:t>
            </w:r>
          </w:p>
        </w:tc>
        <w:tc>
          <w:tcPr>
            <w:tcW w:w="1799" w:type="dxa"/>
          </w:tcPr>
          <w:p w:rsidR="00FC6FF0" w:rsidRDefault="00FC6FF0" w:rsidP="00FC6FF0">
            <w:pPr>
              <w:jc w:val="center"/>
            </w:pPr>
            <w:r>
              <w:t>2 Тип</w:t>
            </w:r>
          </w:p>
        </w:tc>
        <w:tc>
          <w:tcPr>
            <w:tcW w:w="1580" w:type="dxa"/>
          </w:tcPr>
          <w:p w:rsidR="00FC6FF0" w:rsidRDefault="00FC6FF0" w:rsidP="00FC6FF0">
            <w:pPr>
              <w:jc w:val="center"/>
            </w:pPr>
            <w:r>
              <w:t>3 Тип</w:t>
            </w:r>
          </w:p>
        </w:tc>
        <w:tc>
          <w:tcPr>
            <w:tcW w:w="1757" w:type="dxa"/>
          </w:tcPr>
          <w:p w:rsidR="00FC6FF0" w:rsidRDefault="00FC6FF0" w:rsidP="00FC6FF0">
            <w:pPr>
              <w:jc w:val="center"/>
            </w:pPr>
            <w:r>
              <w:t>4 Тип</w:t>
            </w:r>
          </w:p>
        </w:tc>
        <w:tc>
          <w:tcPr>
            <w:tcW w:w="1230" w:type="dxa"/>
            <w:shd w:val="clear" w:color="auto" w:fill="auto"/>
          </w:tcPr>
          <w:p w:rsidR="00FC6FF0" w:rsidRDefault="00FC6FF0" w:rsidP="00FC6FF0">
            <w:pPr>
              <w:jc w:val="center"/>
            </w:pPr>
            <w:r>
              <w:t>5 Тип</w:t>
            </w:r>
          </w:p>
        </w:tc>
      </w:tr>
      <w:tr w:rsidR="00FC6FF0" w:rsidTr="00FC6FF0">
        <w:trPr>
          <w:trHeight w:val="239"/>
        </w:trPr>
        <w:tc>
          <w:tcPr>
            <w:tcW w:w="1678" w:type="dxa"/>
          </w:tcPr>
          <w:p w:rsidR="00FC6FF0" w:rsidRDefault="00FC6FF0" w:rsidP="00FC6FF0">
            <w:pPr>
              <w:jc w:val="center"/>
            </w:pPr>
            <w:r>
              <w:t>Тип катушки (каркас, бескаркасная намотка)</w:t>
            </w:r>
          </w:p>
        </w:tc>
        <w:tc>
          <w:tcPr>
            <w:tcW w:w="1527" w:type="dxa"/>
          </w:tcPr>
          <w:p w:rsidR="00FC6FF0" w:rsidRDefault="00FC6FF0" w:rsidP="00FC6FF0">
            <w:pPr>
              <w:jc w:val="center"/>
            </w:pPr>
            <w:r>
              <w:t>Бескаркасная</w:t>
            </w:r>
          </w:p>
        </w:tc>
        <w:tc>
          <w:tcPr>
            <w:tcW w:w="1799" w:type="dxa"/>
          </w:tcPr>
          <w:p w:rsidR="00FC6FF0" w:rsidRDefault="00FC6FF0" w:rsidP="00FC6FF0">
            <w:pPr>
              <w:jc w:val="center"/>
            </w:pPr>
            <w:r>
              <w:t>Бескаркасная</w:t>
            </w:r>
          </w:p>
        </w:tc>
        <w:tc>
          <w:tcPr>
            <w:tcW w:w="1580" w:type="dxa"/>
          </w:tcPr>
          <w:p w:rsidR="00FC6FF0" w:rsidRDefault="00FC6FF0" w:rsidP="00FC6FF0">
            <w:pPr>
              <w:jc w:val="center"/>
            </w:pPr>
            <w:r>
              <w:t>Бескаркасная</w:t>
            </w:r>
          </w:p>
        </w:tc>
        <w:tc>
          <w:tcPr>
            <w:tcW w:w="1757" w:type="dxa"/>
          </w:tcPr>
          <w:p w:rsidR="00FC6FF0" w:rsidRDefault="00FC6FF0" w:rsidP="00FC6FF0">
            <w:pPr>
              <w:jc w:val="center"/>
            </w:pPr>
            <w:r>
              <w:t>Бескаркасная</w:t>
            </w:r>
          </w:p>
        </w:tc>
        <w:tc>
          <w:tcPr>
            <w:tcW w:w="1230" w:type="dxa"/>
            <w:shd w:val="clear" w:color="auto" w:fill="auto"/>
          </w:tcPr>
          <w:p w:rsidR="00FC6FF0" w:rsidRDefault="00FC6FF0" w:rsidP="00FC6FF0">
            <w:pPr>
              <w:jc w:val="center"/>
            </w:pPr>
            <w:r>
              <w:t>Пункт 7. Пример детали</w:t>
            </w:r>
          </w:p>
        </w:tc>
      </w:tr>
      <w:tr w:rsidR="00FC6FF0" w:rsidTr="00FC6FF0">
        <w:trPr>
          <w:trHeight w:val="239"/>
        </w:trPr>
        <w:tc>
          <w:tcPr>
            <w:tcW w:w="1678" w:type="dxa"/>
          </w:tcPr>
          <w:p w:rsidR="00FC6FF0" w:rsidRDefault="00FC6FF0" w:rsidP="00FC6FF0">
            <w:pPr>
              <w:jc w:val="center"/>
            </w:pPr>
            <w:r>
              <w:t xml:space="preserve">Марка и диаметр провода, </w:t>
            </w:r>
            <w:proofErr w:type="gramStart"/>
            <w:r>
              <w:t>мм</w:t>
            </w:r>
            <w:proofErr w:type="gramEnd"/>
          </w:p>
        </w:tc>
        <w:tc>
          <w:tcPr>
            <w:tcW w:w="1527" w:type="dxa"/>
          </w:tcPr>
          <w:p w:rsidR="00FC6FF0" w:rsidRDefault="00FC6FF0" w:rsidP="00FC6FF0">
            <w:pPr>
              <w:jc w:val="center"/>
            </w:pPr>
            <w:r>
              <w:t xml:space="preserve">ПЭТВ-2 </w:t>
            </w:r>
            <w:r>
              <w:sym w:font="Symbol" w:char="F0C6"/>
            </w:r>
            <w:r>
              <w:t xml:space="preserve"> 0,56</w:t>
            </w:r>
          </w:p>
        </w:tc>
        <w:tc>
          <w:tcPr>
            <w:tcW w:w="1799" w:type="dxa"/>
          </w:tcPr>
          <w:p w:rsidR="00FC6FF0" w:rsidRDefault="00FC6FF0" w:rsidP="00FC6FF0">
            <w:pPr>
              <w:jc w:val="center"/>
            </w:pPr>
            <w:r>
              <w:t xml:space="preserve">ПЭТВ-2 </w:t>
            </w:r>
            <w:r>
              <w:sym w:font="Symbol" w:char="F0C6"/>
            </w:r>
            <w:r>
              <w:t xml:space="preserve"> 0,4</w:t>
            </w:r>
          </w:p>
        </w:tc>
        <w:tc>
          <w:tcPr>
            <w:tcW w:w="1580" w:type="dxa"/>
          </w:tcPr>
          <w:p w:rsidR="00FC6FF0" w:rsidRDefault="00FC6FF0" w:rsidP="00FC6FF0">
            <w:pPr>
              <w:jc w:val="center"/>
            </w:pPr>
            <w:r>
              <w:t xml:space="preserve">ПЭТВ-2 </w:t>
            </w:r>
            <w:r>
              <w:sym w:font="Symbol" w:char="F0C6"/>
            </w:r>
            <w:r>
              <w:t xml:space="preserve"> 1,06</w:t>
            </w:r>
          </w:p>
        </w:tc>
        <w:tc>
          <w:tcPr>
            <w:tcW w:w="1757" w:type="dxa"/>
          </w:tcPr>
          <w:p w:rsidR="00FC6FF0" w:rsidRDefault="00FC6FF0" w:rsidP="00FC6FF0">
            <w:pPr>
              <w:jc w:val="center"/>
            </w:pPr>
            <w:r>
              <w:t xml:space="preserve">ПЭТВ-2 </w:t>
            </w:r>
            <w:r>
              <w:sym w:font="Symbol" w:char="F0C6"/>
            </w:r>
            <w:r>
              <w:t xml:space="preserve"> 0,9</w:t>
            </w:r>
          </w:p>
        </w:tc>
        <w:tc>
          <w:tcPr>
            <w:tcW w:w="1230" w:type="dxa"/>
            <w:shd w:val="clear" w:color="auto" w:fill="auto"/>
          </w:tcPr>
          <w:p w:rsidR="00FC6FF0" w:rsidRDefault="00FC6FF0" w:rsidP="00FC6FF0">
            <w:pPr>
              <w:jc w:val="center"/>
            </w:pPr>
          </w:p>
        </w:tc>
      </w:tr>
      <w:tr w:rsidR="00FC6FF0" w:rsidTr="00FC6FF0">
        <w:trPr>
          <w:trHeight w:val="239"/>
        </w:trPr>
        <w:tc>
          <w:tcPr>
            <w:tcW w:w="1678" w:type="dxa"/>
          </w:tcPr>
          <w:p w:rsidR="00FC6FF0" w:rsidRDefault="00FC6FF0" w:rsidP="00FC6FF0">
            <w:pPr>
              <w:jc w:val="center"/>
            </w:pPr>
            <w:r>
              <w:t xml:space="preserve">Ширина раскладки, </w:t>
            </w:r>
            <w:proofErr w:type="gramStart"/>
            <w:r>
              <w:t>мм</w:t>
            </w:r>
            <w:proofErr w:type="gramEnd"/>
          </w:p>
        </w:tc>
        <w:tc>
          <w:tcPr>
            <w:tcW w:w="1527" w:type="dxa"/>
          </w:tcPr>
          <w:p w:rsidR="00FC6FF0" w:rsidRPr="00A9169C" w:rsidRDefault="00FC6FF0" w:rsidP="00FC6FF0">
            <w:pPr>
              <w:jc w:val="center"/>
              <w:rPr>
                <w:vertAlign w:val="superscript"/>
              </w:rPr>
            </w:pPr>
            <w:r>
              <w:t>7,5</w:t>
            </w:r>
            <w:r>
              <w:rPr>
                <w:vertAlign w:val="superscript"/>
              </w:rPr>
              <w:t>+0,2</w:t>
            </w:r>
          </w:p>
        </w:tc>
        <w:tc>
          <w:tcPr>
            <w:tcW w:w="1799" w:type="dxa"/>
          </w:tcPr>
          <w:p w:rsidR="00FC6FF0" w:rsidRDefault="00FC6FF0" w:rsidP="00FC6FF0">
            <w:pPr>
              <w:jc w:val="center"/>
            </w:pPr>
            <w:r>
              <w:t>2,5</w:t>
            </w:r>
          </w:p>
        </w:tc>
        <w:tc>
          <w:tcPr>
            <w:tcW w:w="1580" w:type="dxa"/>
          </w:tcPr>
          <w:p w:rsidR="00FC6FF0" w:rsidRDefault="00FC6FF0" w:rsidP="00FC6FF0">
            <w:pPr>
              <w:jc w:val="center"/>
            </w:pPr>
            <w:r>
              <w:t>14</w:t>
            </w:r>
          </w:p>
        </w:tc>
        <w:tc>
          <w:tcPr>
            <w:tcW w:w="1757" w:type="dxa"/>
          </w:tcPr>
          <w:p w:rsidR="00FC6FF0" w:rsidRDefault="00FC6FF0" w:rsidP="00FC6FF0">
            <w:pPr>
              <w:jc w:val="center"/>
            </w:pPr>
            <w:r>
              <w:t>5</w:t>
            </w:r>
          </w:p>
        </w:tc>
        <w:tc>
          <w:tcPr>
            <w:tcW w:w="1230" w:type="dxa"/>
            <w:shd w:val="clear" w:color="auto" w:fill="auto"/>
          </w:tcPr>
          <w:p w:rsidR="00FC6FF0" w:rsidRDefault="00FC6FF0" w:rsidP="00FC6FF0">
            <w:pPr>
              <w:jc w:val="center"/>
            </w:pPr>
          </w:p>
        </w:tc>
      </w:tr>
      <w:tr w:rsidR="00FC6FF0" w:rsidTr="00FC6FF0">
        <w:trPr>
          <w:trHeight w:val="239"/>
        </w:trPr>
        <w:tc>
          <w:tcPr>
            <w:tcW w:w="1678" w:type="dxa"/>
          </w:tcPr>
          <w:p w:rsidR="00FC6FF0" w:rsidRDefault="00FC6FF0" w:rsidP="00FC6FF0">
            <w:pPr>
              <w:jc w:val="center"/>
            </w:pPr>
            <w:r>
              <w:t>Мин. диаметр катушки</w:t>
            </w:r>
          </w:p>
        </w:tc>
        <w:tc>
          <w:tcPr>
            <w:tcW w:w="1527" w:type="dxa"/>
          </w:tcPr>
          <w:p w:rsidR="00FC6FF0" w:rsidRDefault="00FC6FF0" w:rsidP="00FC6FF0">
            <w:pPr>
              <w:jc w:val="center"/>
            </w:pPr>
            <w:proofErr w:type="spellStart"/>
            <w:r>
              <w:t>внутр</w:t>
            </w:r>
            <w:proofErr w:type="spellEnd"/>
            <w:r>
              <w:t xml:space="preserve">. </w:t>
            </w:r>
            <w:r>
              <w:sym w:font="Symbol" w:char="F0C6"/>
            </w:r>
            <w:r>
              <w:t xml:space="preserve"> 22</w:t>
            </w:r>
          </w:p>
        </w:tc>
        <w:tc>
          <w:tcPr>
            <w:tcW w:w="1799" w:type="dxa"/>
          </w:tcPr>
          <w:p w:rsidR="00FC6FF0" w:rsidRPr="00A9169C" w:rsidRDefault="00FC6FF0" w:rsidP="00FC6FF0">
            <w:pPr>
              <w:jc w:val="center"/>
              <w:rPr>
                <w:vertAlign w:val="superscript"/>
              </w:rPr>
            </w:pPr>
            <w:proofErr w:type="spellStart"/>
            <w:r>
              <w:t>внутр</w:t>
            </w:r>
            <w:proofErr w:type="spellEnd"/>
            <w:r>
              <w:t xml:space="preserve">. </w:t>
            </w:r>
            <w:r>
              <w:sym w:font="Symbol" w:char="F0C6"/>
            </w:r>
            <w:r>
              <w:t>10,4</w:t>
            </w:r>
            <w:r>
              <w:rPr>
                <w:vertAlign w:val="superscript"/>
              </w:rPr>
              <w:t>+0,5</w:t>
            </w:r>
            <w:r>
              <w:t>х15,4</w:t>
            </w:r>
            <w:r>
              <w:rPr>
                <w:vertAlign w:val="superscript"/>
              </w:rPr>
              <w:t>+0,5</w:t>
            </w:r>
          </w:p>
        </w:tc>
        <w:tc>
          <w:tcPr>
            <w:tcW w:w="1580" w:type="dxa"/>
          </w:tcPr>
          <w:p w:rsidR="00FC6FF0" w:rsidRPr="00B83EF7" w:rsidRDefault="00FC6FF0" w:rsidP="00FC6FF0">
            <w:pPr>
              <w:jc w:val="center"/>
            </w:pPr>
            <w:proofErr w:type="spellStart"/>
            <w:r>
              <w:t>внутр</w:t>
            </w:r>
            <w:proofErr w:type="spellEnd"/>
            <w:r>
              <w:t xml:space="preserve">. </w:t>
            </w:r>
            <w:r>
              <w:sym w:font="Symbol" w:char="F0C6"/>
            </w:r>
            <w:r>
              <w:t xml:space="preserve"> 30,4</w:t>
            </w:r>
          </w:p>
        </w:tc>
        <w:tc>
          <w:tcPr>
            <w:tcW w:w="1757" w:type="dxa"/>
          </w:tcPr>
          <w:p w:rsidR="00FC6FF0" w:rsidRDefault="00FC6FF0" w:rsidP="00FC6FF0">
            <w:pPr>
              <w:jc w:val="center"/>
            </w:pPr>
            <w:proofErr w:type="spellStart"/>
            <w:r>
              <w:t>внутр</w:t>
            </w:r>
            <w:proofErr w:type="spellEnd"/>
            <w:r>
              <w:t xml:space="preserve">. </w:t>
            </w:r>
            <w:r>
              <w:sym w:font="Symbol" w:char="F0C6"/>
            </w:r>
            <w:r>
              <w:t xml:space="preserve"> 18,5</w:t>
            </w:r>
            <w:r>
              <w:rPr>
                <w:vertAlign w:val="superscript"/>
              </w:rPr>
              <w:t>+0,5</w:t>
            </w:r>
            <w:r>
              <w:t>х25,5</w:t>
            </w:r>
            <w:r>
              <w:rPr>
                <w:vertAlign w:val="superscript"/>
              </w:rPr>
              <w:t>+0,5</w:t>
            </w:r>
          </w:p>
        </w:tc>
        <w:tc>
          <w:tcPr>
            <w:tcW w:w="1230" w:type="dxa"/>
            <w:shd w:val="clear" w:color="auto" w:fill="auto"/>
          </w:tcPr>
          <w:p w:rsidR="00FC6FF0" w:rsidRDefault="00FC6FF0" w:rsidP="00FC6FF0">
            <w:pPr>
              <w:jc w:val="center"/>
            </w:pPr>
          </w:p>
        </w:tc>
      </w:tr>
      <w:tr w:rsidR="00FC6FF0" w:rsidTr="00FC6FF0">
        <w:trPr>
          <w:trHeight w:val="239"/>
        </w:trPr>
        <w:tc>
          <w:tcPr>
            <w:tcW w:w="1678" w:type="dxa"/>
          </w:tcPr>
          <w:p w:rsidR="00FC6FF0" w:rsidRDefault="00FC6FF0" w:rsidP="00FC6FF0">
            <w:pPr>
              <w:jc w:val="center"/>
            </w:pPr>
            <w:r>
              <w:t>Макс. диаметр катушки</w:t>
            </w:r>
          </w:p>
        </w:tc>
        <w:tc>
          <w:tcPr>
            <w:tcW w:w="1527" w:type="dxa"/>
          </w:tcPr>
          <w:p w:rsidR="00FC6FF0" w:rsidRDefault="00FC6FF0" w:rsidP="00FC6FF0">
            <w:pPr>
              <w:jc w:val="center"/>
            </w:pPr>
            <w:r>
              <w:t xml:space="preserve">внеш. </w:t>
            </w:r>
            <w:r>
              <w:sym w:font="Symbol" w:char="F0C6"/>
            </w:r>
            <w:r>
              <w:t xml:space="preserve"> 32,5</w:t>
            </w:r>
          </w:p>
        </w:tc>
        <w:tc>
          <w:tcPr>
            <w:tcW w:w="1799" w:type="dxa"/>
          </w:tcPr>
          <w:p w:rsidR="00FC6FF0" w:rsidRPr="00A9169C" w:rsidRDefault="00FC6FF0" w:rsidP="00FC6FF0">
            <w:pPr>
              <w:jc w:val="center"/>
              <w:rPr>
                <w:vertAlign w:val="superscript"/>
              </w:rPr>
            </w:pPr>
            <w:r>
              <w:t xml:space="preserve">внеш. </w:t>
            </w:r>
            <w:r>
              <w:sym w:font="Symbol" w:char="F0C6"/>
            </w:r>
            <w:r>
              <w:t>34,4</w:t>
            </w:r>
            <w:r>
              <w:rPr>
                <w:vertAlign w:val="superscript"/>
              </w:rPr>
              <w:t>+0,5</w:t>
            </w:r>
            <w:r>
              <w:t>х39,4</w:t>
            </w:r>
            <w:r>
              <w:rPr>
                <w:vertAlign w:val="superscript"/>
              </w:rPr>
              <w:t>+0,5</w:t>
            </w:r>
          </w:p>
        </w:tc>
        <w:tc>
          <w:tcPr>
            <w:tcW w:w="1580" w:type="dxa"/>
          </w:tcPr>
          <w:p w:rsidR="00FC6FF0" w:rsidRPr="00B83EF7" w:rsidRDefault="00FC6FF0" w:rsidP="00FC6FF0">
            <w:pPr>
              <w:jc w:val="center"/>
            </w:pPr>
            <w:r>
              <w:t xml:space="preserve">внеш. </w:t>
            </w:r>
            <w:r>
              <w:sym w:font="Symbol" w:char="F0C6"/>
            </w:r>
            <w:r>
              <w:t xml:space="preserve"> 48</w:t>
            </w:r>
          </w:p>
        </w:tc>
        <w:tc>
          <w:tcPr>
            <w:tcW w:w="1757" w:type="dxa"/>
          </w:tcPr>
          <w:p w:rsidR="00FC6FF0" w:rsidRDefault="00FC6FF0" w:rsidP="00FC6FF0">
            <w:pPr>
              <w:jc w:val="center"/>
            </w:pPr>
            <w:r>
              <w:t xml:space="preserve">внеш. </w:t>
            </w:r>
            <w:r>
              <w:sym w:font="Symbol" w:char="F0C6"/>
            </w:r>
            <w:r>
              <w:t xml:space="preserve"> 61,5</w:t>
            </w:r>
            <w:r>
              <w:rPr>
                <w:vertAlign w:val="superscript"/>
              </w:rPr>
              <w:t>+0,5</w:t>
            </w:r>
            <w:r>
              <w:t>х65,5</w:t>
            </w:r>
            <w:r>
              <w:rPr>
                <w:vertAlign w:val="superscript"/>
              </w:rPr>
              <w:t>+0,5</w:t>
            </w:r>
          </w:p>
        </w:tc>
        <w:tc>
          <w:tcPr>
            <w:tcW w:w="1230" w:type="dxa"/>
            <w:shd w:val="clear" w:color="auto" w:fill="auto"/>
          </w:tcPr>
          <w:p w:rsidR="00FC6FF0" w:rsidRDefault="00FC6FF0" w:rsidP="00FC6FF0">
            <w:pPr>
              <w:jc w:val="center"/>
            </w:pPr>
          </w:p>
        </w:tc>
      </w:tr>
      <w:tr w:rsidR="00FC6FF0" w:rsidTr="00FC6FF0">
        <w:trPr>
          <w:trHeight w:val="948"/>
        </w:trPr>
        <w:tc>
          <w:tcPr>
            <w:tcW w:w="1678" w:type="dxa"/>
          </w:tcPr>
          <w:p w:rsidR="00FC6FF0" w:rsidRDefault="00FC6FF0" w:rsidP="00FC6FF0">
            <w:pPr>
              <w:jc w:val="center"/>
            </w:pPr>
            <w:r>
              <w:t>Изоляция</w:t>
            </w:r>
          </w:p>
        </w:tc>
        <w:tc>
          <w:tcPr>
            <w:tcW w:w="1527" w:type="dxa"/>
          </w:tcPr>
          <w:p w:rsidR="00FC6FF0" w:rsidRDefault="00FC6FF0" w:rsidP="00FC6FF0">
            <w:pPr>
              <w:jc w:val="center"/>
            </w:pPr>
            <w:r>
              <w:t>ЛСК 155/180</w:t>
            </w:r>
          </w:p>
          <w:p w:rsidR="00FC6FF0" w:rsidRDefault="00FC6FF0" w:rsidP="00FC6FF0">
            <w:pPr>
              <w:jc w:val="center"/>
            </w:pPr>
            <w:r>
              <w:t>0,12 Лента ЛЭС 0,1</w:t>
            </w:r>
          </w:p>
        </w:tc>
        <w:tc>
          <w:tcPr>
            <w:tcW w:w="1799" w:type="dxa"/>
          </w:tcPr>
          <w:p w:rsidR="00FC6FF0" w:rsidRDefault="00FC6FF0" w:rsidP="00FC6FF0">
            <w:pPr>
              <w:jc w:val="center"/>
            </w:pPr>
            <w:r>
              <w:t>ЛСК 155/180</w:t>
            </w:r>
          </w:p>
          <w:p w:rsidR="00FC6FF0" w:rsidRDefault="00FC6FF0" w:rsidP="00FC6FF0">
            <w:pPr>
              <w:jc w:val="center"/>
            </w:pPr>
            <w:r>
              <w:t>0,12 Лента ЛЭС 0,1</w:t>
            </w:r>
          </w:p>
        </w:tc>
        <w:tc>
          <w:tcPr>
            <w:tcW w:w="1580" w:type="dxa"/>
          </w:tcPr>
          <w:p w:rsidR="00FC6FF0" w:rsidRDefault="00FC6FF0" w:rsidP="00FC6FF0">
            <w:pPr>
              <w:jc w:val="center"/>
            </w:pPr>
            <w:r>
              <w:t>ЛСК 155/180</w:t>
            </w:r>
          </w:p>
          <w:p w:rsidR="00FC6FF0" w:rsidRDefault="00FC6FF0" w:rsidP="00FC6FF0">
            <w:pPr>
              <w:jc w:val="center"/>
            </w:pPr>
            <w:r>
              <w:t>0,12 Лента ЛЭС 0,1</w:t>
            </w:r>
          </w:p>
        </w:tc>
        <w:tc>
          <w:tcPr>
            <w:tcW w:w="1757" w:type="dxa"/>
          </w:tcPr>
          <w:p w:rsidR="00FC6FF0" w:rsidRDefault="00FC6FF0" w:rsidP="00FC6FF0">
            <w:pPr>
              <w:jc w:val="center"/>
            </w:pPr>
            <w:r>
              <w:t>ЛСК 155/180</w:t>
            </w:r>
          </w:p>
          <w:p w:rsidR="00FC6FF0" w:rsidRDefault="00FC6FF0" w:rsidP="00FC6FF0">
            <w:pPr>
              <w:jc w:val="center"/>
            </w:pPr>
            <w:r>
              <w:t>0,12 Лента ЛЭС 0,1</w:t>
            </w:r>
          </w:p>
        </w:tc>
        <w:tc>
          <w:tcPr>
            <w:tcW w:w="1230" w:type="dxa"/>
            <w:shd w:val="clear" w:color="auto" w:fill="auto"/>
          </w:tcPr>
          <w:p w:rsidR="00FC6FF0" w:rsidRDefault="00FC6FF0" w:rsidP="00FC6FF0">
            <w:pPr>
              <w:jc w:val="center"/>
            </w:pPr>
          </w:p>
        </w:tc>
      </w:tr>
    </w:tbl>
    <w:p w:rsidR="00716795" w:rsidRDefault="00716795" w:rsidP="00D112C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16795" w:rsidRDefault="00716795" w:rsidP="00D112C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16795" w:rsidRDefault="00716795" w:rsidP="00D112C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16795" w:rsidRDefault="00716795" w:rsidP="00D112C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16795" w:rsidRDefault="00716795" w:rsidP="00D112C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16795" w:rsidRPr="00716795" w:rsidRDefault="00D112C0" w:rsidP="00D112C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3. Технические требования к оборудованию</w:t>
      </w:r>
    </w:p>
    <w:p w:rsidR="00716795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6795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Машина рядовой намотки должна соответствовать техническим требованиям современного намоточного оборудования. </w:t>
      </w:r>
    </w:p>
    <w:p w:rsidR="00716795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16795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Технические характеристики оборудования:</w:t>
      </w:r>
    </w:p>
    <w:p w:rsidR="00AF3A79" w:rsidRDefault="001E40D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0064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Напряжение питания, В/Гц - 22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0, 50/60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Мощность, кВт - в пределах 1,0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Габариты станка, мм - в пределах 1000 х 400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Возможности подключения - Подключение к сети RJ45, USB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Педаль для ножного управления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Подключение VGA- дисплея;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Ц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ифровые входы и выходы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Объем памяти 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более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100 000 программ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221F1" w:rsidRDefault="008221F1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16795" w:rsidRDefault="001E40D5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112C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4</w:t>
      </w:r>
      <w:r w:rsidRPr="001E40D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Комплект поставки</w:t>
      </w:r>
    </w:p>
    <w:p w:rsidR="00716795" w:rsidRPr="00716795" w:rsidRDefault="00716795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16795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В Комплект поставки, должно быть включено дополнительное оборудование необходимое для выполнения поставленных задач на АО Дукс.</w:t>
      </w:r>
    </w:p>
    <w:p w:rsidR="00716795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16795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Комплект поставки:</w:t>
      </w:r>
    </w:p>
    <w:p w:rsidR="002A726B" w:rsidRDefault="001E40D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Собственно станок с необходимым</w:t>
      </w:r>
      <w:r w:rsidR="002A72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набором оборудования - 1 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C6FF0" w:rsidRDefault="002A726B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Установка электрического тестирования моточных изделий </w:t>
      </w:r>
      <w:r w:rsidRPr="002A72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-1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Направляющая роликового типа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64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</w:t>
      </w:r>
      <w:proofErr w:type="spellStart"/>
      <w:r w:rsidR="000064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Cu</w:t>
      </w:r>
      <w:proofErr w:type="spellEnd"/>
      <w:r w:rsidR="000064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провода Ø 0,1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-2,0 мм - 1 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Направляющая труба для провода - 1 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0064BF" w:rsidRDefault="00FC6FF0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Приспособленное место для вытяжки – 1 шт.;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Устройство для натяжения</w:t>
      </w:r>
      <w:r w:rsidR="001E40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провода Ø 0,04-0,24 мм со шкалой</w:t>
      </w:r>
      <w:r w:rsidR="002A72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регулировки натяжения - 1 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Устройство для натяжения</w:t>
      </w:r>
      <w:r w:rsid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провода Ø 0,15-0,75 мм со шкалой</w:t>
      </w:r>
      <w:r w:rsidR="001E40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регулировки натяжения - 1 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93712" w:rsidRDefault="000064BF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Устройство для натяжения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провода Ø 0,5-1,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 мм со шкалой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регулировки натяжения - 1 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Контейнер для бобины с проводом,</w:t>
      </w:r>
      <w:r w:rsidR="001E40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диаметр 160 мм - 2 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Блок ножного управления</w:t>
      </w:r>
      <w:r w:rsidR="001E40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аварийным выключателем - 1 шт.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Комплект технической и эксплуатационной</w:t>
      </w:r>
      <w:r w:rsidR="001E40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документации на русском языке в бумажном виде (также в электронном виде) 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- 1 экз.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293712" w:rsidRDefault="00D112C0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5. Дополнительные требования</w:t>
      </w:r>
    </w:p>
    <w:p w:rsidR="00D112C0" w:rsidRDefault="00D112C0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D112C0" w:rsidRPr="002A726B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11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Рассмотреть возможность проектирования и изготовления оснастки для намотки катушки и легкого съёма после намотки и пропиткой клеем по типу 5, пункт 7. Пример детали (материал: фторопласт). При намотке осуществляется нанесения клея на поверхность катушки и далее деталь сушится вместе с приспособлением.</w:t>
      </w:r>
      <w:r w:rsidR="00D112C0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C5D2F" w:rsidRDefault="00716795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6</w:t>
      </w:r>
      <w:r w:rsidR="001E40D5" w:rsidRPr="001E40D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Место выполнения работ (оказания услуг):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C5D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 Москва, ул. Правды, д. 9.</w:t>
      </w:r>
    </w:p>
    <w:p w:rsidR="00293712" w:rsidRDefault="00293712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93712" w:rsidRDefault="00293712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93712" w:rsidRDefault="00293712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93712" w:rsidRDefault="00293712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93712" w:rsidRDefault="00293712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93712" w:rsidRDefault="00293712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93712" w:rsidRDefault="00293712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C6FF0" w:rsidRDefault="00FC6FF0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4276" w:rsidRDefault="00CE4276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293712" w:rsidRDefault="00293712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27767" w:rsidRDefault="004B0D7B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249AAEC4" wp14:editId="5D2F4AC7">
            <wp:simplePos x="0" y="0"/>
            <wp:positionH relativeFrom="column">
              <wp:posOffset>-427650</wp:posOffset>
            </wp:positionH>
            <wp:positionV relativeFrom="paragraph">
              <wp:posOffset>81359</wp:posOffset>
            </wp:positionV>
            <wp:extent cx="6849264" cy="4517599"/>
            <wp:effectExtent l="0" t="0" r="889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тушка_пример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9264" cy="4517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D2F" w:rsidRPr="00EC5D2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7. Пример детали</w:t>
      </w: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C5D2F" w:rsidRDefault="00EC5D2F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27767" w:rsidRDefault="00127767" w:rsidP="001E40D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1294F" w:rsidRDefault="00C1294F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1294F" w:rsidRDefault="00C1294F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27767" w:rsidRDefault="001E40D5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AE2F91" w:rsidRDefault="00AE2F91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E2F91" w:rsidRDefault="00AE2F91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E2F91" w:rsidRDefault="00AE2F91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E2F91" w:rsidRDefault="00AE2F91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E2F91" w:rsidRDefault="00AE2F91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E2F91" w:rsidRDefault="00AE2F91" w:rsidP="001E40D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04D0" w:rsidRDefault="00EC5D2F" w:rsidP="001E40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8</w:t>
      </w:r>
      <w:r w:rsidR="001E40D5" w:rsidRPr="001E40D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Требования к поставке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Оборудование должно быть новое, не бывшее в эксплуатации, не собрано из комплектующих изделий бывших в употреб</w:t>
      </w:r>
      <w:r w:rsidR="007167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лении, изготовлено не ранее 2019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года, что должно подтверждаться сопроводительными документами.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Сопроводительная техническая документация на поставляемое оборудование должна быть достаточной для обеспечения монтажа, наладки и эксплуатации, должна быть выполнена на русском языке.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Качество и технические характеристики поставляемого оборудования должны соответствовать техническим условиям завода-изготовителя и подтверждаться соответствующими сертификатами. Поставщик обеспечивает гарантийное и </w:t>
      </w:r>
      <w:proofErr w:type="spellStart"/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постгарантийное</w:t>
      </w:r>
      <w:proofErr w:type="spellEnd"/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обслуживание поставляемого оборудования.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обязанности поставщика на поставляемо</w:t>
      </w:r>
      <w:r w:rsidR="007167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оборудование входит доставка, пусконаладочные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</w:t>
      </w:r>
      <w:r w:rsidR="007167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месте эксплуатации, </w:t>
      </w:r>
      <w:r w:rsidR="000064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намотка катушки по типу 5, пункт 7. Пример дет</w:t>
      </w:r>
      <w:r w:rsidR="00AF42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али</w:t>
      </w:r>
      <w:r w:rsidR="007167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064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испытание на пробой, а также </w:t>
      </w:r>
      <w:r w:rsidR="001E40D5" w:rsidRPr="001E40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обучение выделенных специалистов и сдача оборудования по адресу: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 Москва, ул. Правды, д. 9, АО «Дукс».</w:t>
      </w:r>
    </w:p>
    <w:p w:rsidR="00B304D0" w:rsidRDefault="00B304D0" w:rsidP="00B304D0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B304D0" w:rsidSect="007867B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B7D" w:rsidRDefault="00D54B7D" w:rsidP="00AE2F91">
      <w:pPr>
        <w:spacing w:after="0" w:line="240" w:lineRule="auto"/>
      </w:pPr>
      <w:r>
        <w:separator/>
      </w:r>
    </w:p>
  </w:endnote>
  <w:endnote w:type="continuationSeparator" w:id="0">
    <w:p w:rsidR="00D54B7D" w:rsidRDefault="00D54B7D" w:rsidP="00AE2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B7D" w:rsidRDefault="00D54B7D" w:rsidP="00AE2F91">
      <w:pPr>
        <w:spacing w:after="0" w:line="240" w:lineRule="auto"/>
      </w:pPr>
      <w:r>
        <w:separator/>
      </w:r>
    </w:p>
  </w:footnote>
  <w:footnote w:type="continuationSeparator" w:id="0">
    <w:p w:rsidR="00D54B7D" w:rsidRDefault="00D54B7D" w:rsidP="00AE2F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0D5"/>
    <w:rsid w:val="000064BF"/>
    <w:rsid w:val="000A677E"/>
    <w:rsid w:val="000B293C"/>
    <w:rsid w:val="00127767"/>
    <w:rsid w:val="0018594C"/>
    <w:rsid w:val="001E40D5"/>
    <w:rsid w:val="00293712"/>
    <w:rsid w:val="002A25E4"/>
    <w:rsid w:val="002A726B"/>
    <w:rsid w:val="0030450B"/>
    <w:rsid w:val="003F4D4A"/>
    <w:rsid w:val="0042581F"/>
    <w:rsid w:val="00475129"/>
    <w:rsid w:val="004A6F69"/>
    <w:rsid w:val="004B0D7B"/>
    <w:rsid w:val="00716795"/>
    <w:rsid w:val="007867B5"/>
    <w:rsid w:val="008221F1"/>
    <w:rsid w:val="00892683"/>
    <w:rsid w:val="008D1A70"/>
    <w:rsid w:val="009413CD"/>
    <w:rsid w:val="00A2587C"/>
    <w:rsid w:val="00AE2F91"/>
    <w:rsid w:val="00AF3A79"/>
    <w:rsid w:val="00AF4242"/>
    <w:rsid w:val="00B304D0"/>
    <w:rsid w:val="00C1294F"/>
    <w:rsid w:val="00C2411F"/>
    <w:rsid w:val="00C85626"/>
    <w:rsid w:val="00CD16F5"/>
    <w:rsid w:val="00CE4276"/>
    <w:rsid w:val="00D112C0"/>
    <w:rsid w:val="00D54B7D"/>
    <w:rsid w:val="00DD4435"/>
    <w:rsid w:val="00E343BA"/>
    <w:rsid w:val="00E73FC7"/>
    <w:rsid w:val="00EC5D2F"/>
    <w:rsid w:val="00EE1FE1"/>
    <w:rsid w:val="00F025E0"/>
    <w:rsid w:val="00FC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27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776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A677E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CE4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4276"/>
  </w:style>
  <w:style w:type="paragraph" w:styleId="a9">
    <w:name w:val="footer"/>
    <w:basedOn w:val="a"/>
    <w:link w:val="aa"/>
    <w:uiPriority w:val="99"/>
    <w:unhideWhenUsed/>
    <w:rsid w:val="00CE4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42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27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776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A677E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CE4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4276"/>
  </w:style>
  <w:style w:type="paragraph" w:styleId="a9">
    <w:name w:val="footer"/>
    <w:basedOn w:val="a"/>
    <w:link w:val="aa"/>
    <w:uiPriority w:val="99"/>
    <w:unhideWhenUsed/>
    <w:rsid w:val="00CE4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4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Бодров Александр Сергеевич</dc:creator>
  <cp:lastModifiedBy>Болгов Максим Викторович</cp:lastModifiedBy>
  <cp:revision>26</cp:revision>
  <dcterms:created xsi:type="dcterms:W3CDTF">2020-10-26T07:00:00Z</dcterms:created>
  <dcterms:modified xsi:type="dcterms:W3CDTF">2020-11-09T07:09:00Z</dcterms:modified>
</cp:coreProperties>
</file>