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6F397" w14:textId="1BFB8110" w:rsidR="00821192" w:rsidRPr="00D32871" w:rsidRDefault="00743578" w:rsidP="00743578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32871">
        <w:rPr>
          <w:rFonts w:ascii="Times New Roman" w:hAnsi="Times New Roman" w:cs="Times New Roman"/>
          <w:b/>
          <w:bCs/>
          <w:sz w:val="32"/>
          <w:szCs w:val="32"/>
        </w:rPr>
        <w:t>Испытательный центр «Структура»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522"/>
      </w:tblGrid>
      <w:tr w:rsidR="00743578" w:rsidRPr="00D32871" w14:paraId="2F44F235" w14:textId="77777777" w:rsidTr="00743578">
        <w:tc>
          <w:tcPr>
            <w:tcW w:w="3823" w:type="dxa"/>
          </w:tcPr>
          <w:p w14:paraId="505F7019" w14:textId="77777777" w:rsidR="00743578" w:rsidRPr="00D32871" w:rsidRDefault="00743578" w:rsidP="00743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Аттестат аккредитации</w:t>
            </w:r>
          </w:p>
          <w:p w14:paraId="3BF309FB" w14:textId="5F165F70" w:rsidR="00743578" w:rsidRPr="00D32871" w:rsidRDefault="00743578" w:rsidP="007435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32871">
              <w:rPr>
                <w:rFonts w:ascii="Times New Roman" w:hAnsi="Times New Roman" w:cs="Times New Roman"/>
                <w:sz w:val="28"/>
                <w:szCs w:val="28"/>
              </w:rPr>
              <w:t xml:space="preserve">РОСС </w:t>
            </w:r>
            <w:r w:rsidRPr="00D3287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.31587.ИЦ.00005</w:t>
            </w:r>
          </w:p>
        </w:tc>
        <w:tc>
          <w:tcPr>
            <w:tcW w:w="5522" w:type="dxa"/>
          </w:tcPr>
          <w:p w14:paraId="75D2B3B4" w14:textId="7048442C" w:rsidR="00743578" w:rsidRPr="00D32871" w:rsidRDefault="00743578" w:rsidP="007435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32871">
              <w:rPr>
                <w:rFonts w:ascii="Times New Roman" w:hAnsi="Times New Roman" w:cs="Times New Roman"/>
                <w:sz w:val="28"/>
                <w:szCs w:val="28"/>
              </w:rPr>
              <w:t xml:space="preserve">141069, Московская </w:t>
            </w:r>
            <w:proofErr w:type="spellStart"/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r w:rsidRPr="00D32871">
              <w:rPr>
                <w:rFonts w:ascii="Times New Roman" w:hAnsi="Times New Roman" w:cs="Times New Roman"/>
                <w:sz w:val="28"/>
                <w:szCs w:val="28"/>
              </w:rPr>
              <w:t xml:space="preserve">, Королев г, Советская  (Первомайский </w:t>
            </w:r>
            <w:proofErr w:type="spellStart"/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3287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, дом 39В, литера Г3, помещение 1</w:t>
            </w:r>
          </w:p>
        </w:tc>
      </w:tr>
      <w:tr w:rsidR="00743578" w:rsidRPr="00D32871" w14:paraId="6EE13EC0" w14:textId="77777777" w:rsidTr="00DA6BC6">
        <w:tc>
          <w:tcPr>
            <w:tcW w:w="9345" w:type="dxa"/>
            <w:gridSpan w:val="2"/>
          </w:tcPr>
          <w:p w14:paraId="551DE58B" w14:textId="72394A88" w:rsidR="00653FCE" w:rsidRPr="00D32871" w:rsidRDefault="00653FCE" w:rsidP="00653F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871">
              <w:rPr>
                <w:rFonts w:ascii="Times New Roman" w:hAnsi="Times New Roman" w:cs="Times New Roman"/>
                <w:sz w:val="28"/>
                <w:szCs w:val="28"/>
              </w:rPr>
              <w:t>ОГРН 1195081081326</w:t>
            </w:r>
          </w:p>
          <w:p w14:paraId="41582DC9" w14:textId="73F33AA6" w:rsidR="00743578" w:rsidRPr="00D32871" w:rsidRDefault="00743578" w:rsidP="00653F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871">
              <w:rPr>
                <w:rFonts w:ascii="Times New Roman" w:hAnsi="Times New Roman" w:cs="Times New Roman"/>
                <w:sz w:val="28"/>
                <w:szCs w:val="28"/>
              </w:rPr>
              <w:t xml:space="preserve">+7(916)194-38-78, </w:t>
            </w:r>
            <w:r w:rsidR="00653FCE" w:rsidRPr="00D32871">
              <w:rPr>
                <w:rFonts w:ascii="Times New Roman" w:hAnsi="Times New Roman" w:cs="Times New Roman"/>
                <w:sz w:val="28"/>
                <w:szCs w:val="28"/>
              </w:rPr>
              <w:t>stryktyralab@gmail.com</w:t>
            </w:r>
          </w:p>
        </w:tc>
      </w:tr>
    </w:tbl>
    <w:p w14:paraId="7D91B42B" w14:textId="7CDBECC7" w:rsidR="00743578" w:rsidRPr="00D32871" w:rsidRDefault="00072EEA" w:rsidP="00743578">
      <w:pPr>
        <w:rPr>
          <w:rFonts w:ascii="Times New Roman" w:hAnsi="Times New Roman" w:cs="Times New Roman"/>
          <w:sz w:val="32"/>
          <w:szCs w:val="32"/>
        </w:rPr>
      </w:pPr>
      <w:r w:rsidRPr="00D32871">
        <w:rPr>
          <w:noProof/>
        </w:rPr>
        <w:drawing>
          <wp:anchor distT="0" distB="0" distL="114300" distR="114300" simplePos="0" relativeHeight="251661312" behindDoc="1" locked="0" layoutInCell="1" allowOverlap="1" wp14:anchorId="7B302CC1" wp14:editId="23E6BA35">
            <wp:simplePos x="0" y="0"/>
            <wp:positionH relativeFrom="column">
              <wp:posOffset>4200525</wp:posOffset>
            </wp:positionH>
            <wp:positionV relativeFrom="paragraph">
              <wp:posOffset>59690</wp:posOffset>
            </wp:positionV>
            <wp:extent cx="1276350" cy="160455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0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B7DA94" w14:textId="070E1E51" w:rsidR="00743578" w:rsidRPr="00D32871" w:rsidRDefault="004B3C5C" w:rsidP="00F25B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71">
        <w:rPr>
          <w:noProof/>
        </w:rPr>
        <w:drawing>
          <wp:anchor distT="0" distB="0" distL="114300" distR="114300" simplePos="0" relativeHeight="251659264" behindDoc="1" locked="0" layoutInCell="1" allowOverlap="1" wp14:anchorId="6B2C59E2" wp14:editId="23AAE818">
            <wp:simplePos x="0" y="0"/>
            <wp:positionH relativeFrom="column">
              <wp:posOffset>2729865</wp:posOffset>
            </wp:positionH>
            <wp:positionV relativeFrom="paragraph">
              <wp:posOffset>160020</wp:posOffset>
            </wp:positionV>
            <wp:extent cx="1400175" cy="1373505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C500A" w14:textId="40FF9E5E" w:rsidR="00743578" w:rsidRPr="00D32871" w:rsidRDefault="00653FCE" w:rsidP="00F25B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УТВЕРЖДАЮ</w:t>
      </w:r>
    </w:p>
    <w:p w14:paraId="772194D2" w14:textId="21A2A1F2" w:rsidR="00653FCE" w:rsidRPr="00D32871" w:rsidRDefault="00653FCE" w:rsidP="00F25B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Руководитель ИЦ «Структура»</w:t>
      </w:r>
    </w:p>
    <w:p w14:paraId="1006B296" w14:textId="774067D2" w:rsidR="00653FCE" w:rsidRPr="00D32871" w:rsidRDefault="00653FCE" w:rsidP="00F25B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_________________Большакова И.В.</w:t>
      </w:r>
    </w:p>
    <w:p w14:paraId="2FA68C29" w14:textId="10C573D7" w:rsidR="00653FCE" w:rsidRPr="00D32871" w:rsidRDefault="00653FCE" w:rsidP="00653FC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4875F9F" w14:textId="2B7BD2E0" w:rsidR="00653FCE" w:rsidRPr="00D32871" w:rsidRDefault="00653FCE" w:rsidP="00653FC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3BD78BD" w14:textId="63EE0A42" w:rsidR="00653FCE" w:rsidRPr="00D32871" w:rsidRDefault="00F25B3C" w:rsidP="00F25B3C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871">
        <w:rPr>
          <w:rFonts w:ascii="Times New Roman" w:hAnsi="Times New Roman" w:cs="Times New Roman"/>
          <w:sz w:val="28"/>
          <w:szCs w:val="28"/>
        </w:rPr>
        <w:t>ПРОТОКОЛ ИСПЫТАНИЙ</w:t>
      </w:r>
    </w:p>
    <w:p w14:paraId="5DAAC1C2" w14:textId="11D3FC64" w:rsidR="00D32871" w:rsidRPr="00D32871" w:rsidRDefault="00D32871" w:rsidP="00D3287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871">
        <w:rPr>
          <w:rFonts w:ascii="Times New Roman" w:hAnsi="Times New Roman" w:cs="Times New Roman"/>
          <w:sz w:val="28"/>
          <w:szCs w:val="28"/>
        </w:rPr>
        <w:t>№ ДИЛ04/032020/СТР127</w:t>
      </w:r>
      <w:r w:rsidR="00D25840">
        <w:rPr>
          <w:rFonts w:ascii="Times New Roman" w:hAnsi="Times New Roman" w:cs="Times New Roman"/>
          <w:sz w:val="28"/>
          <w:szCs w:val="28"/>
        </w:rPr>
        <w:t>4</w:t>
      </w:r>
      <w:r w:rsidRPr="00D32871">
        <w:rPr>
          <w:rFonts w:ascii="Times New Roman" w:hAnsi="Times New Roman" w:cs="Times New Roman"/>
          <w:sz w:val="28"/>
          <w:szCs w:val="28"/>
        </w:rPr>
        <w:t xml:space="preserve"> от 24.08.2020</w:t>
      </w:r>
    </w:p>
    <w:p w14:paraId="2B73769F" w14:textId="47CF88E4" w:rsidR="00743578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 xml:space="preserve">Наименование объекта испытаний: </w:t>
      </w:r>
      <w:r w:rsidR="00D25840">
        <w:rPr>
          <w:sz w:val="24"/>
          <w:szCs w:val="24"/>
        </w:rPr>
        <w:t>Станки металлообрабатывающие: станок намоточный открытой рядовой горизонтальной намотки модель: СН-10С-500 «Прогресс»</w:t>
      </w:r>
    </w:p>
    <w:p w14:paraId="71F750D0" w14:textId="37E43433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48B34D16" w14:textId="21A1268D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5B1A1E77" w14:textId="04B9BB16" w:rsidR="00F25B3C" w:rsidRPr="00D32871" w:rsidRDefault="00F25B3C" w:rsidP="00D258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Заявитель:</w:t>
      </w:r>
      <w:r w:rsidR="00D32871" w:rsidRPr="00D32871">
        <w:rPr>
          <w:sz w:val="24"/>
          <w:szCs w:val="24"/>
        </w:rPr>
        <w:t xml:space="preserve"> </w:t>
      </w:r>
      <w:r w:rsidR="00D25840">
        <w:rPr>
          <w:sz w:val="24"/>
          <w:szCs w:val="24"/>
        </w:rPr>
        <w:t>Общество с ограниченной ответственностью "Мир намоточных станков"</w:t>
      </w:r>
      <w:r w:rsidR="00D25840">
        <w:rPr>
          <w:sz w:val="24"/>
          <w:szCs w:val="24"/>
        </w:rPr>
        <w:t xml:space="preserve"> </w:t>
      </w:r>
      <w:r w:rsidR="00D25840">
        <w:rPr>
          <w:sz w:val="24"/>
          <w:szCs w:val="24"/>
        </w:rPr>
        <w:t xml:space="preserve">Место нахождения и адрес места осуществления деятельности: Российская Федерация, Москва, 119297, улица Родниковая, дом 7, строение 3, </w:t>
      </w:r>
      <w:proofErr w:type="spellStart"/>
      <w:r w:rsidR="00D25840">
        <w:rPr>
          <w:sz w:val="24"/>
          <w:szCs w:val="24"/>
        </w:rPr>
        <w:t>пом</w:t>
      </w:r>
      <w:proofErr w:type="spellEnd"/>
      <w:r w:rsidR="00D25840">
        <w:rPr>
          <w:sz w:val="24"/>
          <w:szCs w:val="24"/>
        </w:rPr>
        <w:t xml:space="preserve"> 1 </w:t>
      </w:r>
      <w:proofErr w:type="spellStart"/>
      <w:r w:rsidR="00D25840">
        <w:rPr>
          <w:sz w:val="24"/>
          <w:szCs w:val="24"/>
        </w:rPr>
        <w:t>Эт</w:t>
      </w:r>
      <w:proofErr w:type="spellEnd"/>
      <w:r w:rsidR="00D25840">
        <w:rPr>
          <w:sz w:val="24"/>
          <w:szCs w:val="24"/>
        </w:rPr>
        <w:t xml:space="preserve"> 1 Ком 26, основной государственный регистрационный номер: 1067759622226</w:t>
      </w:r>
    </w:p>
    <w:p w14:paraId="352CE155" w14:textId="15CD4ABB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7FB89B08" w14:textId="2AF07E68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Изготовитель:</w:t>
      </w:r>
      <w:r w:rsidR="00D32871" w:rsidRPr="00D32871">
        <w:rPr>
          <w:sz w:val="24"/>
          <w:szCs w:val="24"/>
        </w:rPr>
        <w:t xml:space="preserve"> </w:t>
      </w:r>
      <w:r w:rsidR="00D25840">
        <w:rPr>
          <w:sz w:val="24"/>
          <w:szCs w:val="24"/>
        </w:rPr>
        <w:t xml:space="preserve">Общество с ограниченной ответственностью "Мир намоточных станков". Место нахождения и адрес места осуществления деятельности по изготовлению продукции: Российская Федерация, Москва, 119297, улица Родниковая, дом 7, строение 3, </w:t>
      </w:r>
      <w:proofErr w:type="spellStart"/>
      <w:r w:rsidR="00D25840">
        <w:rPr>
          <w:sz w:val="24"/>
          <w:szCs w:val="24"/>
        </w:rPr>
        <w:t>пом</w:t>
      </w:r>
      <w:proofErr w:type="spellEnd"/>
      <w:r w:rsidR="00D25840">
        <w:rPr>
          <w:sz w:val="24"/>
          <w:szCs w:val="24"/>
        </w:rPr>
        <w:t xml:space="preserve"> 1 </w:t>
      </w:r>
      <w:proofErr w:type="spellStart"/>
      <w:r w:rsidR="00D25840">
        <w:rPr>
          <w:sz w:val="24"/>
          <w:szCs w:val="24"/>
        </w:rPr>
        <w:t>Эт</w:t>
      </w:r>
      <w:proofErr w:type="spellEnd"/>
      <w:r w:rsidR="00D25840">
        <w:rPr>
          <w:sz w:val="24"/>
          <w:szCs w:val="24"/>
        </w:rPr>
        <w:t xml:space="preserve"> 1 Ком 26.</w:t>
      </w:r>
    </w:p>
    <w:p w14:paraId="5661A4BC" w14:textId="7AF998B6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546464D8" w14:textId="2A7D8D82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2DAA824E" w14:textId="7DD5BD9C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На соответствие требованиям: ТР ТС 020/2011 «Электромагнитная совместимость технических средств»</w:t>
      </w:r>
      <w:r w:rsidR="000B358E" w:rsidRPr="00D32871">
        <w:rPr>
          <w:rFonts w:ascii="Times New Roman" w:hAnsi="Times New Roman" w:cs="Times New Roman"/>
          <w:sz w:val="24"/>
          <w:szCs w:val="24"/>
        </w:rPr>
        <w:t xml:space="preserve">, </w:t>
      </w:r>
      <w:r w:rsidR="000B358E" w:rsidRPr="00D32871">
        <w:rPr>
          <w:rFonts w:ascii="Times New Roman" w:hAnsi="Times New Roman"/>
          <w:sz w:val="24"/>
        </w:rPr>
        <w:t xml:space="preserve">ТР ТС 004/2011 "О безопасности низковольтного оборудования", </w:t>
      </w:r>
      <w:r w:rsidR="000B358E" w:rsidRPr="00D32871">
        <w:rPr>
          <w:rFonts w:ascii="Times New Roman" w:hAnsi="Times New Roman" w:cs="Times New Roman"/>
          <w:sz w:val="24"/>
          <w:szCs w:val="24"/>
        </w:rPr>
        <w:t>ТР ТС 010/2011 «О безопасности машин и оборудования»</w:t>
      </w:r>
    </w:p>
    <w:p w14:paraId="0AA6AF8B" w14:textId="37A91248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6C2F2EA1" w14:textId="0AA45EAB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Сроки проведения испытаний:</w:t>
      </w:r>
      <w:r w:rsidR="00D32871" w:rsidRPr="00D32871">
        <w:rPr>
          <w:rFonts w:ascii="Times New Roman" w:hAnsi="Times New Roman" w:cs="Times New Roman"/>
          <w:sz w:val="24"/>
          <w:szCs w:val="24"/>
        </w:rPr>
        <w:t>03.08.2020-24.08.2020</w:t>
      </w:r>
    </w:p>
    <w:p w14:paraId="04424A88" w14:textId="763C5913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043219A7" w14:textId="67D05659" w:rsidR="00F25B3C" w:rsidRPr="00D32871" w:rsidRDefault="004A1D9B" w:rsidP="004A1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Климатические условия проведения испытаний:</w:t>
      </w:r>
    </w:p>
    <w:p w14:paraId="3E8D75D0" w14:textId="33D7E532" w:rsidR="004A1D9B" w:rsidRPr="00D32871" w:rsidRDefault="004A1D9B" w:rsidP="004A1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lastRenderedPageBreak/>
        <w:t>Относительная влажность воздуха – 62%</w:t>
      </w:r>
    </w:p>
    <w:p w14:paraId="7C806FC0" w14:textId="66551C6E" w:rsidR="004A1D9B" w:rsidRPr="00D32871" w:rsidRDefault="004A1D9B" w:rsidP="004A1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 xml:space="preserve">Температура воздуха 22  </w:t>
      </w:r>
      <w:r w:rsidR="00265222" w:rsidRPr="00D32871">
        <w:rPr>
          <w:rFonts w:ascii="Times New Roman" w:hAnsi="Times New Roman" w:cs="Times New Roman"/>
          <w:sz w:val="24"/>
          <w:szCs w:val="24"/>
        </w:rPr>
        <w:t>℃</w:t>
      </w:r>
    </w:p>
    <w:p w14:paraId="013B7984" w14:textId="61B16018" w:rsidR="004A1D9B" w:rsidRPr="00D32871" w:rsidRDefault="004A1D9B" w:rsidP="004A1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C059D3" w14:textId="6E9E1AA1" w:rsidR="004A1D9B" w:rsidRPr="00D32871" w:rsidRDefault="004A1D9B" w:rsidP="004A1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Испытания проводились в лабораторном помещении ИЦ «Структура»</w:t>
      </w:r>
    </w:p>
    <w:p w14:paraId="015882AB" w14:textId="3B99868E" w:rsidR="00F25B3C" w:rsidRPr="00D32871" w:rsidRDefault="00F25B3C" w:rsidP="00743578">
      <w:pPr>
        <w:rPr>
          <w:rFonts w:ascii="Times New Roman" w:hAnsi="Times New Roman" w:cs="Times New Roman"/>
          <w:sz w:val="24"/>
          <w:szCs w:val="24"/>
        </w:rPr>
      </w:pPr>
    </w:p>
    <w:p w14:paraId="3B225A3F" w14:textId="09CA915B" w:rsidR="00743578" w:rsidRPr="00D32871" w:rsidRDefault="004A1D9B" w:rsidP="004A1D9B">
      <w:pPr>
        <w:jc w:val="center"/>
        <w:rPr>
          <w:rFonts w:ascii="Times New Roman" w:hAnsi="Times New Roman" w:cs="Times New Roman"/>
          <w:sz w:val="32"/>
          <w:szCs w:val="32"/>
        </w:rPr>
      </w:pPr>
      <w:r w:rsidRPr="00D32871">
        <w:rPr>
          <w:rFonts w:ascii="Times New Roman" w:hAnsi="Times New Roman" w:cs="Times New Roman"/>
          <w:sz w:val="32"/>
          <w:szCs w:val="32"/>
        </w:rPr>
        <w:t>РЕЗУЛЬТАТЫ ИСПЫТАНИЙ</w:t>
      </w:r>
    </w:p>
    <w:p w14:paraId="2F3E390C" w14:textId="7E970832" w:rsidR="00743578" w:rsidRPr="00D32871" w:rsidRDefault="004A1D9B" w:rsidP="004A1D9B">
      <w:pPr>
        <w:jc w:val="both"/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измерений</w:t>
      </w:r>
      <w:r w:rsidR="000A02DB" w:rsidRPr="00D32871">
        <w:rPr>
          <w:rFonts w:ascii="Times New Roman" w:hAnsi="Times New Roman" w:cs="Times New Roman"/>
          <w:sz w:val="20"/>
          <w:szCs w:val="20"/>
        </w:rPr>
        <w:t xml:space="preserve"> квазипиковых значений индустриальных радиопомех (ИРП) на сетевых зажимах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02DB" w:rsidRPr="00D32871" w14:paraId="09CABA9C" w14:textId="77777777" w:rsidTr="000A02DB">
        <w:tc>
          <w:tcPr>
            <w:tcW w:w="3115" w:type="dxa"/>
          </w:tcPr>
          <w:p w14:paraId="78E8F400" w14:textId="11BE8CCA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Частота, МГц</w:t>
            </w:r>
          </w:p>
        </w:tc>
        <w:tc>
          <w:tcPr>
            <w:tcW w:w="3115" w:type="dxa"/>
          </w:tcPr>
          <w:p w14:paraId="1BE58EDA" w14:textId="54F9887C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Нормированное значение не более, дБ (мкВ)</w:t>
            </w:r>
          </w:p>
        </w:tc>
        <w:tc>
          <w:tcPr>
            <w:tcW w:w="3115" w:type="dxa"/>
          </w:tcPr>
          <w:p w14:paraId="50A5F592" w14:textId="59E25449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Полученные значения </w:t>
            </w: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Ui</w:t>
            </w: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, дБ (мкВ)</w:t>
            </w:r>
          </w:p>
        </w:tc>
      </w:tr>
      <w:tr w:rsidR="000A02DB" w:rsidRPr="00D32871" w14:paraId="4460EB31" w14:textId="77777777" w:rsidTr="000A02DB">
        <w:tc>
          <w:tcPr>
            <w:tcW w:w="3115" w:type="dxa"/>
          </w:tcPr>
          <w:p w14:paraId="41659A9C" w14:textId="17C718E3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3115" w:type="dxa"/>
          </w:tcPr>
          <w:p w14:paraId="71E92564" w14:textId="287921F0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15" w:type="dxa"/>
          </w:tcPr>
          <w:p w14:paraId="184C5B8D" w14:textId="30B4B487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</w:tr>
      <w:tr w:rsidR="000A02DB" w:rsidRPr="00D32871" w14:paraId="1DBF59BD" w14:textId="77777777" w:rsidTr="000A02DB">
        <w:tc>
          <w:tcPr>
            <w:tcW w:w="3115" w:type="dxa"/>
          </w:tcPr>
          <w:p w14:paraId="552B8EC4" w14:textId="09B64FA4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3115" w:type="dxa"/>
          </w:tcPr>
          <w:p w14:paraId="0310D87D" w14:textId="0D1E319A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15" w:type="dxa"/>
          </w:tcPr>
          <w:p w14:paraId="384DDA60" w14:textId="216F0AD1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41,3</w:t>
            </w:r>
          </w:p>
        </w:tc>
      </w:tr>
      <w:tr w:rsidR="000A02DB" w:rsidRPr="00D32871" w14:paraId="7E21F207" w14:textId="77777777" w:rsidTr="000A02DB">
        <w:tc>
          <w:tcPr>
            <w:tcW w:w="3115" w:type="dxa"/>
          </w:tcPr>
          <w:p w14:paraId="50E26F5E" w14:textId="688E35A2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3115" w:type="dxa"/>
          </w:tcPr>
          <w:p w14:paraId="19D73C79" w14:textId="7005BCAF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115" w:type="dxa"/>
          </w:tcPr>
          <w:p w14:paraId="7137A0D5" w14:textId="1B1ACCDA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</w:tr>
      <w:tr w:rsidR="000A02DB" w:rsidRPr="00D32871" w14:paraId="228BBFAF" w14:textId="77777777" w:rsidTr="000A02DB">
        <w:tc>
          <w:tcPr>
            <w:tcW w:w="3115" w:type="dxa"/>
          </w:tcPr>
          <w:p w14:paraId="774EF10C" w14:textId="6112C468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0,55</w:t>
            </w:r>
          </w:p>
        </w:tc>
        <w:tc>
          <w:tcPr>
            <w:tcW w:w="3115" w:type="dxa"/>
          </w:tcPr>
          <w:p w14:paraId="2A8258F7" w14:textId="3CC2F0C5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15" w:type="dxa"/>
          </w:tcPr>
          <w:p w14:paraId="659BBC18" w14:textId="244AED21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0A02DB" w:rsidRPr="00D32871" w14:paraId="72E308FA" w14:textId="77777777" w:rsidTr="000A02DB">
        <w:tc>
          <w:tcPr>
            <w:tcW w:w="3115" w:type="dxa"/>
          </w:tcPr>
          <w:p w14:paraId="664563AE" w14:textId="16652B29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3115" w:type="dxa"/>
          </w:tcPr>
          <w:p w14:paraId="0F0DF284" w14:textId="7454F4E4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15" w:type="dxa"/>
          </w:tcPr>
          <w:p w14:paraId="251D5F70" w14:textId="6F1109F3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</w:tr>
      <w:tr w:rsidR="000A02DB" w:rsidRPr="00D32871" w14:paraId="7D252536" w14:textId="77777777" w:rsidTr="000A02DB">
        <w:tc>
          <w:tcPr>
            <w:tcW w:w="3115" w:type="dxa"/>
          </w:tcPr>
          <w:p w14:paraId="0ADC4EFE" w14:textId="3D2EBF82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3115" w:type="dxa"/>
          </w:tcPr>
          <w:p w14:paraId="40CF169A" w14:textId="12C9C15A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15" w:type="dxa"/>
          </w:tcPr>
          <w:p w14:paraId="63A2F1DA" w14:textId="2A7F8F5E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</w:p>
        </w:tc>
      </w:tr>
      <w:tr w:rsidR="000A02DB" w:rsidRPr="00D32871" w14:paraId="50DDD94A" w14:textId="77777777" w:rsidTr="000A02DB">
        <w:tc>
          <w:tcPr>
            <w:tcW w:w="3115" w:type="dxa"/>
          </w:tcPr>
          <w:p w14:paraId="151193D6" w14:textId="2B8AD852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3115" w:type="dxa"/>
          </w:tcPr>
          <w:p w14:paraId="5E613F19" w14:textId="0D903523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15" w:type="dxa"/>
          </w:tcPr>
          <w:p w14:paraId="53BE916D" w14:textId="14CA5DCA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27,2</w:t>
            </w:r>
          </w:p>
        </w:tc>
      </w:tr>
      <w:tr w:rsidR="000A02DB" w:rsidRPr="00D32871" w14:paraId="431F3E32" w14:textId="77777777" w:rsidTr="000A02DB">
        <w:tc>
          <w:tcPr>
            <w:tcW w:w="3115" w:type="dxa"/>
          </w:tcPr>
          <w:p w14:paraId="7C997B95" w14:textId="09B18996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3115" w:type="dxa"/>
          </w:tcPr>
          <w:p w14:paraId="27270DE6" w14:textId="7911E2FC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15" w:type="dxa"/>
          </w:tcPr>
          <w:p w14:paraId="204CF351" w14:textId="68FD8560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</w:tr>
      <w:tr w:rsidR="000A02DB" w:rsidRPr="00D32871" w14:paraId="20335AF8" w14:textId="77777777" w:rsidTr="000A02DB">
        <w:tc>
          <w:tcPr>
            <w:tcW w:w="3115" w:type="dxa"/>
          </w:tcPr>
          <w:p w14:paraId="7B18D49F" w14:textId="0443D700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3115" w:type="dxa"/>
          </w:tcPr>
          <w:p w14:paraId="02A1E41B" w14:textId="2E02B5CF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15" w:type="dxa"/>
          </w:tcPr>
          <w:p w14:paraId="17B89B87" w14:textId="44BF29AB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</w:tr>
      <w:tr w:rsidR="000A02DB" w:rsidRPr="00D32871" w14:paraId="147BB96B" w14:textId="77777777" w:rsidTr="000A02DB">
        <w:tc>
          <w:tcPr>
            <w:tcW w:w="3115" w:type="dxa"/>
          </w:tcPr>
          <w:p w14:paraId="6D35AD2A" w14:textId="2552B52F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3115" w:type="dxa"/>
          </w:tcPr>
          <w:p w14:paraId="3F4112A1" w14:textId="243BDAF3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15" w:type="dxa"/>
          </w:tcPr>
          <w:p w14:paraId="3E747365" w14:textId="0A2A8487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</w:tr>
      <w:tr w:rsidR="000A02DB" w:rsidRPr="00D32871" w14:paraId="1B3915EB" w14:textId="77777777" w:rsidTr="000A02DB">
        <w:tc>
          <w:tcPr>
            <w:tcW w:w="3115" w:type="dxa"/>
          </w:tcPr>
          <w:p w14:paraId="6984FB89" w14:textId="07FA53E7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3115" w:type="dxa"/>
          </w:tcPr>
          <w:p w14:paraId="2DB2A36B" w14:textId="09444E64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15" w:type="dxa"/>
          </w:tcPr>
          <w:p w14:paraId="393401E2" w14:textId="54DB0003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17,4</w:t>
            </w:r>
          </w:p>
        </w:tc>
      </w:tr>
      <w:tr w:rsidR="000A02DB" w:rsidRPr="00D32871" w14:paraId="562C0DFD" w14:textId="77777777" w:rsidTr="000A02DB">
        <w:tc>
          <w:tcPr>
            <w:tcW w:w="3115" w:type="dxa"/>
          </w:tcPr>
          <w:p w14:paraId="780A918A" w14:textId="2076EBBC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3115" w:type="dxa"/>
          </w:tcPr>
          <w:p w14:paraId="487E4BAD" w14:textId="43E264D5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15" w:type="dxa"/>
          </w:tcPr>
          <w:p w14:paraId="3029FF18" w14:textId="53A27D51" w:rsidR="000A02DB" w:rsidRPr="00D32871" w:rsidRDefault="000A02DB" w:rsidP="007435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</w:tr>
    </w:tbl>
    <w:p w14:paraId="62EA06B9" w14:textId="3799756B" w:rsidR="000A02DB" w:rsidRPr="00D32871" w:rsidRDefault="000A02DB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измерения средних значений напряжения ИРП на сетевых зажимах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02DB" w:rsidRPr="00D32871" w14:paraId="37BB88C7" w14:textId="77777777" w:rsidTr="00C1678D">
        <w:tc>
          <w:tcPr>
            <w:tcW w:w="3115" w:type="dxa"/>
          </w:tcPr>
          <w:p w14:paraId="67AE4C4B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Частота, МГц</w:t>
            </w:r>
          </w:p>
        </w:tc>
        <w:tc>
          <w:tcPr>
            <w:tcW w:w="3115" w:type="dxa"/>
          </w:tcPr>
          <w:p w14:paraId="24B1D6FA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Нормированное значение не более, дБ (мкВ)</w:t>
            </w:r>
          </w:p>
        </w:tc>
        <w:tc>
          <w:tcPr>
            <w:tcW w:w="3115" w:type="dxa"/>
          </w:tcPr>
          <w:p w14:paraId="559106B7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Полученные значения </w:t>
            </w: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Ui</w:t>
            </w: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, дБ (мкВ)</w:t>
            </w:r>
          </w:p>
        </w:tc>
      </w:tr>
      <w:tr w:rsidR="000A02DB" w:rsidRPr="00D32871" w14:paraId="00F0EF75" w14:textId="77777777" w:rsidTr="00C1678D">
        <w:tc>
          <w:tcPr>
            <w:tcW w:w="3115" w:type="dxa"/>
          </w:tcPr>
          <w:p w14:paraId="307AFC28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3115" w:type="dxa"/>
          </w:tcPr>
          <w:p w14:paraId="79285768" w14:textId="40EADD4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15" w:type="dxa"/>
          </w:tcPr>
          <w:p w14:paraId="1BAE188F" w14:textId="660AC9A9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22,1</w:t>
            </w:r>
          </w:p>
        </w:tc>
      </w:tr>
      <w:tr w:rsidR="000A02DB" w:rsidRPr="00D32871" w14:paraId="06FFCE63" w14:textId="77777777" w:rsidTr="00C1678D">
        <w:tc>
          <w:tcPr>
            <w:tcW w:w="3115" w:type="dxa"/>
          </w:tcPr>
          <w:p w14:paraId="361F1640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3115" w:type="dxa"/>
          </w:tcPr>
          <w:p w14:paraId="61A5584F" w14:textId="2D82E5B9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115" w:type="dxa"/>
          </w:tcPr>
          <w:p w14:paraId="1F39C9CF" w14:textId="48BE1024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0A02DB" w:rsidRPr="00D32871" w14:paraId="46AA5F39" w14:textId="77777777" w:rsidTr="00C1678D">
        <w:tc>
          <w:tcPr>
            <w:tcW w:w="3115" w:type="dxa"/>
          </w:tcPr>
          <w:p w14:paraId="1E9D6AAF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3115" w:type="dxa"/>
          </w:tcPr>
          <w:p w14:paraId="18127054" w14:textId="3472A034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115" w:type="dxa"/>
          </w:tcPr>
          <w:p w14:paraId="166BF533" w14:textId="64AC7F5E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</w:tr>
      <w:tr w:rsidR="000A02DB" w:rsidRPr="00D32871" w14:paraId="39FC3324" w14:textId="77777777" w:rsidTr="00C1678D">
        <w:tc>
          <w:tcPr>
            <w:tcW w:w="3115" w:type="dxa"/>
          </w:tcPr>
          <w:p w14:paraId="1113E24E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0,55</w:t>
            </w:r>
          </w:p>
        </w:tc>
        <w:tc>
          <w:tcPr>
            <w:tcW w:w="3115" w:type="dxa"/>
          </w:tcPr>
          <w:p w14:paraId="42DD8096" w14:textId="2C519773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15" w:type="dxa"/>
          </w:tcPr>
          <w:p w14:paraId="469AC173" w14:textId="68133F5F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25,5</w:t>
            </w:r>
          </w:p>
        </w:tc>
      </w:tr>
      <w:tr w:rsidR="000A02DB" w:rsidRPr="00D32871" w14:paraId="10BD175A" w14:textId="77777777" w:rsidTr="00C1678D">
        <w:tc>
          <w:tcPr>
            <w:tcW w:w="3115" w:type="dxa"/>
          </w:tcPr>
          <w:p w14:paraId="1B42C82B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3115" w:type="dxa"/>
          </w:tcPr>
          <w:p w14:paraId="6C05D629" w14:textId="1A4DF684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15" w:type="dxa"/>
          </w:tcPr>
          <w:p w14:paraId="36F5DA1B" w14:textId="5FB7741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26,1</w:t>
            </w:r>
          </w:p>
        </w:tc>
      </w:tr>
      <w:tr w:rsidR="000A02DB" w:rsidRPr="00D32871" w14:paraId="1C7509BF" w14:textId="77777777" w:rsidTr="00C1678D">
        <w:tc>
          <w:tcPr>
            <w:tcW w:w="3115" w:type="dxa"/>
          </w:tcPr>
          <w:p w14:paraId="41358D7E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3115" w:type="dxa"/>
          </w:tcPr>
          <w:p w14:paraId="3E8204A6" w14:textId="0C52D0D9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15" w:type="dxa"/>
          </w:tcPr>
          <w:p w14:paraId="1CF92109" w14:textId="5B0BC39C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0A02DB" w:rsidRPr="00D32871" w14:paraId="722D1CA1" w14:textId="77777777" w:rsidTr="00C1678D">
        <w:tc>
          <w:tcPr>
            <w:tcW w:w="3115" w:type="dxa"/>
          </w:tcPr>
          <w:p w14:paraId="5103B60F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3115" w:type="dxa"/>
          </w:tcPr>
          <w:p w14:paraId="166C36D7" w14:textId="2F4C08D1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15" w:type="dxa"/>
          </w:tcPr>
          <w:p w14:paraId="5080A454" w14:textId="719CA246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</w:tr>
      <w:tr w:rsidR="000A02DB" w:rsidRPr="00D32871" w14:paraId="74D2E153" w14:textId="77777777" w:rsidTr="00C1678D">
        <w:tc>
          <w:tcPr>
            <w:tcW w:w="3115" w:type="dxa"/>
          </w:tcPr>
          <w:p w14:paraId="47B03ED4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3115" w:type="dxa"/>
          </w:tcPr>
          <w:p w14:paraId="4F672C0C" w14:textId="411EA6D2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15" w:type="dxa"/>
          </w:tcPr>
          <w:p w14:paraId="4411AAD1" w14:textId="3A88CE31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0A02DB" w:rsidRPr="00D32871" w14:paraId="0C66A077" w14:textId="77777777" w:rsidTr="00C1678D">
        <w:tc>
          <w:tcPr>
            <w:tcW w:w="3115" w:type="dxa"/>
          </w:tcPr>
          <w:p w14:paraId="591B1F58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3115" w:type="dxa"/>
          </w:tcPr>
          <w:p w14:paraId="008E45EB" w14:textId="29DC04D3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15" w:type="dxa"/>
          </w:tcPr>
          <w:p w14:paraId="6D1CFEC4" w14:textId="6E4673FE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19,9</w:t>
            </w:r>
          </w:p>
        </w:tc>
      </w:tr>
      <w:tr w:rsidR="000A02DB" w:rsidRPr="00D32871" w14:paraId="776B39AD" w14:textId="77777777" w:rsidTr="00C1678D">
        <w:tc>
          <w:tcPr>
            <w:tcW w:w="3115" w:type="dxa"/>
          </w:tcPr>
          <w:p w14:paraId="5826AC9A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3115" w:type="dxa"/>
          </w:tcPr>
          <w:p w14:paraId="5EB872B3" w14:textId="5C88526B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15" w:type="dxa"/>
          </w:tcPr>
          <w:p w14:paraId="6515264D" w14:textId="25C31E51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0A02DB" w:rsidRPr="00D32871" w14:paraId="08216926" w14:textId="77777777" w:rsidTr="00C1678D">
        <w:tc>
          <w:tcPr>
            <w:tcW w:w="3115" w:type="dxa"/>
          </w:tcPr>
          <w:p w14:paraId="67909CA7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3115" w:type="dxa"/>
          </w:tcPr>
          <w:p w14:paraId="31D6A7C8" w14:textId="3A6AF545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15" w:type="dxa"/>
          </w:tcPr>
          <w:p w14:paraId="12EF79D4" w14:textId="6673E37D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</w:tr>
      <w:tr w:rsidR="000A02DB" w:rsidRPr="00D32871" w14:paraId="74FB9929" w14:textId="77777777" w:rsidTr="00C1678D">
        <w:tc>
          <w:tcPr>
            <w:tcW w:w="3115" w:type="dxa"/>
          </w:tcPr>
          <w:p w14:paraId="04CB93F3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3115" w:type="dxa"/>
          </w:tcPr>
          <w:p w14:paraId="10F78D26" w14:textId="01867AC1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15" w:type="dxa"/>
          </w:tcPr>
          <w:p w14:paraId="03EEA34E" w14:textId="080B2D8E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</w:tr>
    </w:tbl>
    <w:p w14:paraId="2670E24C" w14:textId="743CB5AE" w:rsidR="00743578" w:rsidRPr="00D32871" w:rsidRDefault="000A02DB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измерения квазипиковых значений поля ИРП изделия на корпусе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02DB" w:rsidRPr="00D32871" w14:paraId="2C7E808A" w14:textId="77777777" w:rsidTr="00C1678D">
        <w:tc>
          <w:tcPr>
            <w:tcW w:w="3115" w:type="dxa"/>
          </w:tcPr>
          <w:p w14:paraId="12424DAD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Частота, МГц</w:t>
            </w:r>
          </w:p>
        </w:tc>
        <w:tc>
          <w:tcPr>
            <w:tcW w:w="3115" w:type="dxa"/>
          </w:tcPr>
          <w:p w14:paraId="14AA9222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Нормированное значение не более, дБ (мкВ)</w:t>
            </w:r>
          </w:p>
        </w:tc>
        <w:tc>
          <w:tcPr>
            <w:tcW w:w="3115" w:type="dxa"/>
          </w:tcPr>
          <w:p w14:paraId="6EB4E33D" w14:textId="77777777" w:rsidR="000A02DB" w:rsidRPr="00D32871" w:rsidRDefault="000A02DB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Полученные значения </w:t>
            </w: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Ui</w:t>
            </w: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, дБ (мкВ)</w:t>
            </w:r>
          </w:p>
        </w:tc>
      </w:tr>
      <w:tr w:rsidR="000A02DB" w:rsidRPr="00D32871" w14:paraId="74B2B2B9" w14:textId="77777777" w:rsidTr="00C1678D">
        <w:tc>
          <w:tcPr>
            <w:tcW w:w="3115" w:type="dxa"/>
          </w:tcPr>
          <w:p w14:paraId="0C15FED6" w14:textId="37CB79CB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42DDFCE8" w14:textId="47EA5FFF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593C2DB7" w14:textId="680E2578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A02DB" w:rsidRPr="00D32871" w14:paraId="2A82AD1B" w14:textId="77777777" w:rsidTr="00C1678D">
        <w:tc>
          <w:tcPr>
            <w:tcW w:w="3115" w:type="dxa"/>
          </w:tcPr>
          <w:p w14:paraId="067F5CF8" w14:textId="3070495C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15" w:type="dxa"/>
          </w:tcPr>
          <w:p w14:paraId="5F1E5003" w14:textId="6ED21C68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28F06C97" w14:textId="4BCD5A4B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A02DB" w:rsidRPr="00D32871" w14:paraId="7B6444A7" w14:textId="77777777" w:rsidTr="00C1678D">
        <w:tc>
          <w:tcPr>
            <w:tcW w:w="3115" w:type="dxa"/>
          </w:tcPr>
          <w:p w14:paraId="7237ACE3" w14:textId="4C40ECCE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15" w:type="dxa"/>
          </w:tcPr>
          <w:p w14:paraId="5CF076A0" w14:textId="36F80213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1003C333" w14:textId="4BF69905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0A02DB" w:rsidRPr="00D32871" w14:paraId="0E81A10C" w14:textId="77777777" w:rsidTr="00C1678D">
        <w:tc>
          <w:tcPr>
            <w:tcW w:w="3115" w:type="dxa"/>
          </w:tcPr>
          <w:p w14:paraId="50AAC5A9" w14:textId="5A3D0F1F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115" w:type="dxa"/>
          </w:tcPr>
          <w:p w14:paraId="426DBC23" w14:textId="005216AE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06D75918" w14:textId="4F9BE67A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A02DB" w:rsidRPr="00D32871" w14:paraId="020257C9" w14:textId="77777777" w:rsidTr="00C1678D">
        <w:tc>
          <w:tcPr>
            <w:tcW w:w="3115" w:type="dxa"/>
          </w:tcPr>
          <w:p w14:paraId="1E0C0D19" w14:textId="1A1C5C70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115" w:type="dxa"/>
          </w:tcPr>
          <w:p w14:paraId="4F5F335A" w14:textId="7D699015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1241D12D" w14:textId="49A0DB2F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A02DB" w:rsidRPr="00D32871" w14:paraId="58AE0192" w14:textId="77777777" w:rsidTr="00C1678D">
        <w:tc>
          <w:tcPr>
            <w:tcW w:w="3115" w:type="dxa"/>
          </w:tcPr>
          <w:p w14:paraId="2EEE627B" w14:textId="67C01577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3115" w:type="dxa"/>
          </w:tcPr>
          <w:p w14:paraId="0A44E5D3" w14:textId="2D1919C9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103191AB" w14:textId="5E50463E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A02DB" w:rsidRPr="00D32871" w14:paraId="166B4A7C" w14:textId="77777777" w:rsidTr="00C1678D">
        <w:tc>
          <w:tcPr>
            <w:tcW w:w="3115" w:type="dxa"/>
          </w:tcPr>
          <w:p w14:paraId="267F1D93" w14:textId="4E9ECDA5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3115" w:type="dxa"/>
          </w:tcPr>
          <w:p w14:paraId="759E5A94" w14:textId="6E904773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15" w:type="dxa"/>
          </w:tcPr>
          <w:p w14:paraId="5705D939" w14:textId="496326BA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0A02DB" w:rsidRPr="00D32871" w14:paraId="0383BF64" w14:textId="77777777" w:rsidTr="00C1678D">
        <w:tc>
          <w:tcPr>
            <w:tcW w:w="3115" w:type="dxa"/>
          </w:tcPr>
          <w:p w14:paraId="2D15244E" w14:textId="328AB814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3115" w:type="dxa"/>
          </w:tcPr>
          <w:p w14:paraId="1F1E9317" w14:textId="60FE8B39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15" w:type="dxa"/>
          </w:tcPr>
          <w:p w14:paraId="72FD8928" w14:textId="3307B901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0A02DB" w:rsidRPr="00D32871" w14:paraId="7B0343FB" w14:textId="77777777" w:rsidTr="00C1678D">
        <w:tc>
          <w:tcPr>
            <w:tcW w:w="3115" w:type="dxa"/>
          </w:tcPr>
          <w:p w14:paraId="70521C8B" w14:textId="6CA9CFE2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3115" w:type="dxa"/>
          </w:tcPr>
          <w:p w14:paraId="191DE9B3" w14:textId="0D925F26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15" w:type="dxa"/>
          </w:tcPr>
          <w:p w14:paraId="2B9B2C67" w14:textId="25EEFA89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A02DB" w:rsidRPr="00D32871" w14:paraId="55B58433" w14:textId="77777777" w:rsidTr="00C1678D">
        <w:tc>
          <w:tcPr>
            <w:tcW w:w="3115" w:type="dxa"/>
          </w:tcPr>
          <w:p w14:paraId="4753E8D9" w14:textId="5EDAF921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3115" w:type="dxa"/>
          </w:tcPr>
          <w:p w14:paraId="79189FA0" w14:textId="433036B6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15" w:type="dxa"/>
          </w:tcPr>
          <w:p w14:paraId="40B0B250" w14:textId="2269B833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A02DB" w:rsidRPr="00D32871" w14:paraId="7C648085" w14:textId="77777777" w:rsidTr="00C1678D">
        <w:tc>
          <w:tcPr>
            <w:tcW w:w="3115" w:type="dxa"/>
          </w:tcPr>
          <w:p w14:paraId="2F9D69E7" w14:textId="6BD1E25C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3115" w:type="dxa"/>
          </w:tcPr>
          <w:p w14:paraId="44F4806F" w14:textId="0E344768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15" w:type="dxa"/>
          </w:tcPr>
          <w:p w14:paraId="72F00108" w14:textId="4CCC377F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A02DB" w:rsidRPr="00D32871" w14:paraId="64CCF6E6" w14:textId="77777777" w:rsidTr="00C1678D">
        <w:tc>
          <w:tcPr>
            <w:tcW w:w="3115" w:type="dxa"/>
          </w:tcPr>
          <w:p w14:paraId="36A36ED2" w14:textId="19CBC3C3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115" w:type="dxa"/>
          </w:tcPr>
          <w:p w14:paraId="36DF358C" w14:textId="5FDDB752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15" w:type="dxa"/>
          </w:tcPr>
          <w:p w14:paraId="2C160BBC" w14:textId="5179DB1A" w:rsidR="000A02DB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865B4" w:rsidRPr="00D32871" w14:paraId="69B4DD26" w14:textId="77777777" w:rsidTr="00C1678D">
        <w:tc>
          <w:tcPr>
            <w:tcW w:w="3115" w:type="dxa"/>
          </w:tcPr>
          <w:p w14:paraId="76A87222" w14:textId="26ECDE54" w:rsidR="004865B4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3115" w:type="dxa"/>
          </w:tcPr>
          <w:p w14:paraId="372F7AFD" w14:textId="2CF8D48A" w:rsidR="004865B4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15" w:type="dxa"/>
          </w:tcPr>
          <w:p w14:paraId="338E0078" w14:textId="4AD757BA" w:rsidR="004865B4" w:rsidRPr="00D32871" w:rsidRDefault="004865B4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14:paraId="636497C9" w14:textId="7CC41F7B" w:rsidR="004865B4" w:rsidRPr="00D32871" w:rsidRDefault="004865B4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испытаний устойчивости изделий к электростатическим разрядам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00"/>
        <w:gridCol w:w="1492"/>
        <w:gridCol w:w="1233"/>
        <w:gridCol w:w="1868"/>
        <w:gridCol w:w="1893"/>
        <w:gridCol w:w="1759"/>
      </w:tblGrid>
      <w:tr w:rsidR="004865B4" w:rsidRPr="00D32871" w14:paraId="7F4DC965" w14:textId="03FFD615" w:rsidTr="004865B4">
        <w:trPr>
          <w:jc w:val="center"/>
        </w:trPr>
        <w:tc>
          <w:tcPr>
            <w:tcW w:w="1100" w:type="dxa"/>
            <w:vMerge w:val="restart"/>
          </w:tcPr>
          <w:p w14:paraId="107DDED6" w14:textId="77777777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Степень</w:t>
            </w:r>
          </w:p>
          <w:p w14:paraId="7FF3AA8E" w14:textId="2995D739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жесткости</w:t>
            </w:r>
          </w:p>
        </w:tc>
        <w:tc>
          <w:tcPr>
            <w:tcW w:w="2725" w:type="dxa"/>
            <w:gridSpan w:val="2"/>
          </w:tcPr>
          <w:p w14:paraId="3B047E46" w14:textId="6F935BC5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Испытательное напряжение, </w:t>
            </w:r>
            <w:proofErr w:type="spellStart"/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868" w:type="dxa"/>
            <w:vMerge w:val="restart"/>
            <w:vAlign w:val="center"/>
          </w:tcPr>
          <w:p w14:paraId="366D0B36" w14:textId="3A3A74B0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Критерий качества функционирования изделий</w:t>
            </w:r>
          </w:p>
        </w:tc>
        <w:tc>
          <w:tcPr>
            <w:tcW w:w="1893" w:type="dxa"/>
            <w:vMerge w:val="restart"/>
            <w:vAlign w:val="center"/>
          </w:tcPr>
          <w:p w14:paraId="1053F0E9" w14:textId="37D9D86C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Функционирование изделий при вспышках</w:t>
            </w:r>
          </w:p>
        </w:tc>
        <w:tc>
          <w:tcPr>
            <w:tcW w:w="1759" w:type="dxa"/>
            <w:vMerge w:val="restart"/>
            <w:vAlign w:val="center"/>
          </w:tcPr>
          <w:p w14:paraId="08C49E74" w14:textId="6F36B1F6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Заключение о соответствии</w:t>
            </w:r>
          </w:p>
        </w:tc>
      </w:tr>
      <w:tr w:rsidR="004865B4" w:rsidRPr="00D32871" w14:paraId="3512BAB2" w14:textId="0F19B3BA" w:rsidTr="004865B4">
        <w:trPr>
          <w:jc w:val="center"/>
        </w:trPr>
        <w:tc>
          <w:tcPr>
            <w:tcW w:w="1100" w:type="dxa"/>
            <w:vMerge/>
          </w:tcPr>
          <w:p w14:paraId="66343514" w14:textId="77777777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</w:tcPr>
          <w:p w14:paraId="7BE5372C" w14:textId="6AA08DF3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Контактный разряд</w:t>
            </w:r>
          </w:p>
        </w:tc>
        <w:tc>
          <w:tcPr>
            <w:tcW w:w="1233" w:type="dxa"/>
          </w:tcPr>
          <w:p w14:paraId="23829D4E" w14:textId="2EE3BC5D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Воздушный разряд</w:t>
            </w:r>
          </w:p>
        </w:tc>
        <w:tc>
          <w:tcPr>
            <w:tcW w:w="1868" w:type="dxa"/>
            <w:vMerge/>
          </w:tcPr>
          <w:p w14:paraId="64D978CC" w14:textId="77777777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  <w:vMerge/>
          </w:tcPr>
          <w:p w14:paraId="05FC248C" w14:textId="77777777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vMerge/>
          </w:tcPr>
          <w:p w14:paraId="68109938" w14:textId="77777777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65B4" w:rsidRPr="00D32871" w14:paraId="0CFA32C3" w14:textId="099E8226" w:rsidTr="004865B4">
        <w:trPr>
          <w:jc w:val="center"/>
        </w:trPr>
        <w:tc>
          <w:tcPr>
            <w:tcW w:w="1100" w:type="dxa"/>
          </w:tcPr>
          <w:p w14:paraId="2A90FC1B" w14:textId="2EF319FF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2" w:type="dxa"/>
          </w:tcPr>
          <w:p w14:paraId="17246F8D" w14:textId="0B26901D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3" w:type="dxa"/>
          </w:tcPr>
          <w:p w14:paraId="6BD84298" w14:textId="20925CCB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8" w:type="dxa"/>
          </w:tcPr>
          <w:p w14:paraId="627FC145" w14:textId="25103CCE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893" w:type="dxa"/>
          </w:tcPr>
          <w:p w14:paraId="5A265E3D" w14:textId="25C99B2C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Без сбоев</w:t>
            </w:r>
          </w:p>
        </w:tc>
        <w:tc>
          <w:tcPr>
            <w:tcW w:w="1759" w:type="dxa"/>
          </w:tcPr>
          <w:p w14:paraId="20F391B8" w14:textId="6349B962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</w:tr>
      <w:tr w:rsidR="004865B4" w:rsidRPr="00D32871" w14:paraId="0D577520" w14:textId="2281FC99" w:rsidTr="004865B4">
        <w:trPr>
          <w:jc w:val="center"/>
        </w:trPr>
        <w:tc>
          <w:tcPr>
            <w:tcW w:w="1100" w:type="dxa"/>
          </w:tcPr>
          <w:p w14:paraId="757A2C31" w14:textId="3F390FF9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92" w:type="dxa"/>
          </w:tcPr>
          <w:p w14:paraId="6AFE4D55" w14:textId="6173550A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3" w:type="dxa"/>
          </w:tcPr>
          <w:p w14:paraId="38E9A7B2" w14:textId="29FE8A66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68" w:type="dxa"/>
          </w:tcPr>
          <w:p w14:paraId="76D32E34" w14:textId="299CB4AD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В, А</w:t>
            </w:r>
          </w:p>
        </w:tc>
        <w:tc>
          <w:tcPr>
            <w:tcW w:w="1893" w:type="dxa"/>
          </w:tcPr>
          <w:p w14:paraId="1EA0793A" w14:textId="446EA200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Без сбоев</w:t>
            </w:r>
          </w:p>
        </w:tc>
        <w:tc>
          <w:tcPr>
            <w:tcW w:w="1759" w:type="dxa"/>
          </w:tcPr>
          <w:p w14:paraId="6FC43A51" w14:textId="1E59C736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</w:tr>
    </w:tbl>
    <w:p w14:paraId="34133B76" w14:textId="753C1797" w:rsidR="004865B4" w:rsidRPr="00D32871" w:rsidRDefault="004865B4" w:rsidP="000A02DB">
      <w:pPr>
        <w:rPr>
          <w:rFonts w:ascii="Times New Roman" w:hAnsi="Times New Roman" w:cs="Times New Roman"/>
          <w:sz w:val="16"/>
          <w:szCs w:val="16"/>
        </w:rPr>
      </w:pPr>
    </w:p>
    <w:p w14:paraId="4E98CC6C" w14:textId="77777777" w:rsidR="008740AF" w:rsidRPr="00D32871" w:rsidRDefault="008740AF" w:rsidP="000A02DB">
      <w:pPr>
        <w:rPr>
          <w:rFonts w:ascii="Times New Roman" w:hAnsi="Times New Roman" w:cs="Times New Roman"/>
          <w:sz w:val="20"/>
          <w:szCs w:val="20"/>
        </w:rPr>
      </w:pPr>
    </w:p>
    <w:p w14:paraId="1D61E5CE" w14:textId="129DE64D" w:rsidR="004865B4" w:rsidRPr="00D32871" w:rsidRDefault="004865B4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испытаний устойчивости изделий к наносекундным импульсным помехам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59"/>
        <w:gridCol w:w="1864"/>
        <w:gridCol w:w="1869"/>
        <w:gridCol w:w="1893"/>
        <w:gridCol w:w="1860"/>
      </w:tblGrid>
      <w:tr w:rsidR="004865B4" w:rsidRPr="00D32871" w14:paraId="0BEA931D" w14:textId="77777777" w:rsidTr="004865B4">
        <w:tc>
          <w:tcPr>
            <w:tcW w:w="1869" w:type="dxa"/>
          </w:tcPr>
          <w:p w14:paraId="7FF8FDC2" w14:textId="49643F59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Степень жесткости</w:t>
            </w:r>
          </w:p>
        </w:tc>
        <w:tc>
          <w:tcPr>
            <w:tcW w:w="1869" w:type="dxa"/>
          </w:tcPr>
          <w:p w14:paraId="0E2BED4C" w14:textId="280D30D0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Испытательное напряжение, </w:t>
            </w:r>
            <w:proofErr w:type="spellStart"/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869" w:type="dxa"/>
          </w:tcPr>
          <w:p w14:paraId="463B2CCA" w14:textId="1E6BFD74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Критерий качества функционирования изделия</w:t>
            </w:r>
          </w:p>
        </w:tc>
        <w:tc>
          <w:tcPr>
            <w:tcW w:w="1869" w:type="dxa"/>
          </w:tcPr>
          <w:p w14:paraId="6732135A" w14:textId="7447D557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Функционирование изделий при испытаниях</w:t>
            </w:r>
          </w:p>
        </w:tc>
        <w:tc>
          <w:tcPr>
            <w:tcW w:w="1869" w:type="dxa"/>
          </w:tcPr>
          <w:p w14:paraId="071D58F6" w14:textId="15478CFD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Заключение</w:t>
            </w:r>
          </w:p>
        </w:tc>
      </w:tr>
      <w:tr w:rsidR="004865B4" w:rsidRPr="00D32871" w14:paraId="7B3CBA7F" w14:textId="77777777" w:rsidTr="004865B4">
        <w:tc>
          <w:tcPr>
            <w:tcW w:w="1869" w:type="dxa"/>
          </w:tcPr>
          <w:p w14:paraId="411A666C" w14:textId="25DF1858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9" w:type="dxa"/>
          </w:tcPr>
          <w:p w14:paraId="2CD8217D" w14:textId="1B58999A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869" w:type="dxa"/>
          </w:tcPr>
          <w:p w14:paraId="7A899398" w14:textId="310975D3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1869" w:type="dxa"/>
          </w:tcPr>
          <w:p w14:paraId="0AF03099" w14:textId="7669E183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Без сбоев</w:t>
            </w:r>
          </w:p>
        </w:tc>
        <w:tc>
          <w:tcPr>
            <w:tcW w:w="1869" w:type="dxa"/>
          </w:tcPr>
          <w:p w14:paraId="3B851328" w14:textId="56FD5D84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</w:tr>
    </w:tbl>
    <w:p w14:paraId="731CB28F" w14:textId="5281BEBF" w:rsidR="004865B4" w:rsidRPr="00D32871" w:rsidRDefault="004865B4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испытаний изделия на соответствие требованиям устойчивости к радиочастотному электромагнитному полю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0"/>
        <w:gridCol w:w="1310"/>
        <w:gridCol w:w="1422"/>
        <w:gridCol w:w="1586"/>
        <w:gridCol w:w="1868"/>
        <w:gridCol w:w="1389"/>
      </w:tblGrid>
      <w:tr w:rsidR="004865B4" w:rsidRPr="00D32871" w14:paraId="44788790" w14:textId="77777777" w:rsidTr="004865B4">
        <w:tc>
          <w:tcPr>
            <w:tcW w:w="1557" w:type="dxa"/>
          </w:tcPr>
          <w:p w14:paraId="376EFABE" w14:textId="093AA10E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Вид помехи</w:t>
            </w:r>
          </w:p>
        </w:tc>
        <w:tc>
          <w:tcPr>
            <w:tcW w:w="1557" w:type="dxa"/>
          </w:tcPr>
          <w:p w14:paraId="379620E4" w14:textId="6C41F488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Степень жесткости</w:t>
            </w:r>
          </w:p>
        </w:tc>
        <w:tc>
          <w:tcPr>
            <w:tcW w:w="1557" w:type="dxa"/>
          </w:tcPr>
          <w:p w14:paraId="1578AAD0" w14:textId="03E0F4E4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Полоса частот воздействия, МГц</w:t>
            </w:r>
          </w:p>
        </w:tc>
        <w:tc>
          <w:tcPr>
            <w:tcW w:w="1558" w:type="dxa"/>
          </w:tcPr>
          <w:p w14:paraId="513DBB30" w14:textId="4BA6A4C6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Напряженность испытательного поля, В/м</w:t>
            </w:r>
          </w:p>
        </w:tc>
        <w:tc>
          <w:tcPr>
            <w:tcW w:w="1558" w:type="dxa"/>
          </w:tcPr>
          <w:p w14:paraId="4843012B" w14:textId="5A195076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Требуемое качество функционирования</w:t>
            </w:r>
          </w:p>
        </w:tc>
        <w:tc>
          <w:tcPr>
            <w:tcW w:w="1558" w:type="dxa"/>
          </w:tcPr>
          <w:p w14:paraId="4D90BB91" w14:textId="47572757" w:rsidR="004865B4" w:rsidRPr="00D32871" w:rsidRDefault="004865B4" w:rsidP="000A0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Заключение</w:t>
            </w:r>
          </w:p>
        </w:tc>
      </w:tr>
      <w:tr w:rsidR="004865B4" w:rsidRPr="00D32871" w14:paraId="63B72D28" w14:textId="77777777" w:rsidTr="004865B4">
        <w:tc>
          <w:tcPr>
            <w:tcW w:w="1557" w:type="dxa"/>
          </w:tcPr>
          <w:p w14:paraId="06A17B3D" w14:textId="6B6C81C3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Радиочастотное электромагнитное</w:t>
            </w:r>
          </w:p>
          <w:p w14:paraId="5EF569A4" w14:textId="23619D15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поле</w:t>
            </w:r>
          </w:p>
        </w:tc>
        <w:tc>
          <w:tcPr>
            <w:tcW w:w="1557" w:type="dxa"/>
          </w:tcPr>
          <w:p w14:paraId="07E2999D" w14:textId="72D3E45A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7" w:type="dxa"/>
          </w:tcPr>
          <w:p w14:paraId="1B2BD821" w14:textId="481589FE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От 80 до 1000</w:t>
            </w:r>
          </w:p>
        </w:tc>
        <w:tc>
          <w:tcPr>
            <w:tcW w:w="1558" w:type="dxa"/>
          </w:tcPr>
          <w:p w14:paraId="7C0F3763" w14:textId="73C7EA5B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14:paraId="6ECCC327" w14:textId="57769B4B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558" w:type="dxa"/>
          </w:tcPr>
          <w:p w14:paraId="4067A87A" w14:textId="7C307E5C" w:rsidR="004865B4" w:rsidRPr="00D32871" w:rsidRDefault="004865B4" w:rsidP="00486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</w:tr>
    </w:tbl>
    <w:p w14:paraId="504AD5A2" w14:textId="69B89996" w:rsidR="001C483F" w:rsidRPr="00D32871" w:rsidRDefault="001C483F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 xml:space="preserve">Результаты испытаний устойчивости изделий к </w:t>
      </w:r>
      <w:proofErr w:type="spellStart"/>
      <w:r w:rsidRPr="00D32871">
        <w:rPr>
          <w:rFonts w:ascii="Times New Roman" w:hAnsi="Times New Roman" w:cs="Times New Roman"/>
          <w:sz w:val="20"/>
          <w:szCs w:val="20"/>
        </w:rPr>
        <w:t>кондуктивным</w:t>
      </w:r>
      <w:proofErr w:type="spellEnd"/>
      <w:r w:rsidRPr="00D32871">
        <w:rPr>
          <w:rFonts w:ascii="Times New Roman" w:hAnsi="Times New Roman" w:cs="Times New Roman"/>
          <w:sz w:val="20"/>
          <w:szCs w:val="20"/>
        </w:rPr>
        <w:t xml:space="preserve"> помехам, наведенным радиочастотными электромагнитными  полями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34"/>
        <w:gridCol w:w="1301"/>
        <w:gridCol w:w="1544"/>
        <w:gridCol w:w="1868"/>
        <w:gridCol w:w="1893"/>
        <w:gridCol w:w="1405"/>
      </w:tblGrid>
      <w:tr w:rsidR="007D1FC8" w:rsidRPr="00D32871" w14:paraId="178289A8" w14:textId="77777777" w:rsidTr="007D1FC8">
        <w:trPr>
          <w:jc w:val="center"/>
        </w:trPr>
        <w:tc>
          <w:tcPr>
            <w:tcW w:w="1557" w:type="dxa"/>
          </w:tcPr>
          <w:p w14:paraId="2E61C94C" w14:textId="622A9898" w:rsidR="001C483F" w:rsidRPr="00D32871" w:rsidRDefault="001C483F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Степень жесткости</w:t>
            </w:r>
          </w:p>
        </w:tc>
        <w:tc>
          <w:tcPr>
            <w:tcW w:w="1557" w:type="dxa"/>
          </w:tcPr>
          <w:p w14:paraId="787445E5" w14:textId="3478E850" w:rsidR="001C483F" w:rsidRPr="00D32871" w:rsidRDefault="001C483F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Диапазон частот, МГц</w:t>
            </w:r>
          </w:p>
        </w:tc>
        <w:tc>
          <w:tcPr>
            <w:tcW w:w="1557" w:type="dxa"/>
          </w:tcPr>
          <w:p w14:paraId="1FAA5881" w14:textId="1E5A962F" w:rsidR="001C483F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Испытательное напряжение, В</w:t>
            </w:r>
          </w:p>
        </w:tc>
        <w:tc>
          <w:tcPr>
            <w:tcW w:w="1558" w:type="dxa"/>
          </w:tcPr>
          <w:p w14:paraId="65121F82" w14:textId="44A8D533" w:rsidR="001C483F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Критерий качества функционирования изделия</w:t>
            </w:r>
          </w:p>
        </w:tc>
        <w:tc>
          <w:tcPr>
            <w:tcW w:w="1558" w:type="dxa"/>
          </w:tcPr>
          <w:p w14:paraId="034FA57B" w14:textId="228A5FBF" w:rsidR="001C483F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Функционирование изделий при испытаний</w:t>
            </w:r>
          </w:p>
        </w:tc>
        <w:tc>
          <w:tcPr>
            <w:tcW w:w="1558" w:type="dxa"/>
          </w:tcPr>
          <w:p w14:paraId="218C1EB3" w14:textId="01A3A49B" w:rsidR="001C483F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Заключение</w:t>
            </w:r>
          </w:p>
        </w:tc>
      </w:tr>
      <w:tr w:rsidR="007D1FC8" w:rsidRPr="00D32871" w14:paraId="26B8B895" w14:textId="77777777" w:rsidTr="007D1FC8">
        <w:trPr>
          <w:jc w:val="center"/>
        </w:trPr>
        <w:tc>
          <w:tcPr>
            <w:tcW w:w="1557" w:type="dxa"/>
          </w:tcPr>
          <w:p w14:paraId="23075AED" w14:textId="7DEE7724" w:rsidR="001C483F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7" w:type="dxa"/>
          </w:tcPr>
          <w:p w14:paraId="6C37FD6D" w14:textId="48E02E68" w:rsidR="001C483F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0,15-80</w:t>
            </w:r>
          </w:p>
        </w:tc>
        <w:tc>
          <w:tcPr>
            <w:tcW w:w="1557" w:type="dxa"/>
          </w:tcPr>
          <w:p w14:paraId="3B023BCE" w14:textId="5B611C54" w:rsidR="001C483F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14:paraId="5FBD1564" w14:textId="3788A679" w:rsidR="001C483F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558" w:type="dxa"/>
          </w:tcPr>
          <w:p w14:paraId="73EA8912" w14:textId="122C1F56" w:rsidR="001C483F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Без сбоев</w:t>
            </w:r>
          </w:p>
        </w:tc>
        <w:tc>
          <w:tcPr>
            <w:tcW w:w="1558" w:type="dxa"/>
          </w:tcPr>
          <w:p w14:paraId="07997F63" w14:textId="41BAEF86" w:rsidR="001C483F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</w:tr>
    </w:tbl>
    <w:p w14:paraId="4698B487" w14:textId="33D150A1" w:rsidR="007D1FC8" w:rsidRPr="00D32871" w:rsidRDefault="007D1FC8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испытаний устойчивости изделия к наносекундным импульсным помехам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59"/>
        <w:gridCol w:w="1864"/>
        <w:gridCol w:w="1869"/>
        <w:gridCol w:w="1893"/>
        <w:gridCol w:w="1860"/>
      </w:tblGrid>
      <w:tr w:rsidR="007D1FC8" w:rsidRPr="00D32871" w14:paraId="1782496E" w14:textId="77777777" w:rsidTr="00C1678D">
        <w:tc>
          <w:tcPr>
            <w:tcW w:w="1869" w:type="dxa"/>
          </w:tcPr>
          <w:p w14:paraId="6EF42DD9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Степень жесткости</w:t>
            </w:r>
          </w:p>
        </w:tc>
        <w:tc>
          <w:tcPr>
            <w:tcW w:w="1869" w:type="dxa"/>
          </w:tcPr>
          <w:p w14:paraId="288FCC34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Испытательное напряжение, </w:t>
            </w:r>
            <w:proofErr w:type="spellStart"/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869" w:type="dxa"/>
          </w:tcPr>
          <w:p w14:paraId="2F99AFCC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Критерий качества функционирования изделия</w:t>
            </w:r>
          </w:p>
        </w:tc>
        <w:tc>
          <w:tcPr>
            <w:tcW w:w="1869" w:type="dxa"/>
          </w:tcPr>
          <w:p w14:paraId="35F9F4D6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Функционирование изделий при испытаниях</w:t>
            </w:r>
          </w:p>
        </w:tc>
        <w:tc>
          <w:tcPr>
            <w:tcW w:w="1869" w:type="dxa"/>
          </w:tcPr>
          <w:p w14:paraId="51327368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Заключение</w:t>
            </w:r>
          </w:p>
        </w:tc>
      </w:tr>
      <w:tr w:rsidR="007D1FC8" w:rsidRPr="00D32871" w14:paraId="05DEF48C" w14:textId="77777777" w:rsidTr="00C1678D">
        <w:tc>
          <w:tcPr>
            <w:tcW w:w="1869" w:type="dxa"/>
          </w:tcPr>
          <w:p w14:paraId="7C47C2F8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9" w:type="dxa"/>
          </w:tcPr>
          <w:p w14:paraId="680FA545" w14:textId="71FECC4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869" w:type="dxa"/>
          </w:tcPr>
          <w:p w14:paraId="3B44279A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1869" w:type="dxa"/>
          </w:tcPr>
          <w:p w14:paraId="40B00920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Без сбоев</w:t>
            </w:r>
          </w:p>
        </w:tc>
        <w:tc>
          <w:tcPr>
            <w:tcW w:w="1869" w:type="dxa"/>
          </w:tcPr>
          <w:p w14:paraId="3C5AE3B9" w14:textId="77777777" w:rsidR="007D1FC8" w:rsidRPr="00D32871" w:rsidRDefault="007D1FC8" w:rsidP="00C167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</w:tr>
    </w:tbl>
    <w:p w14:paraId="7440A483" w14:textId="220727A5" w:rsidR="007D1FC8" w:rsidRPr="00D32871" w:rsidRDefault="007D1FC8" w:rsidP="000A02DB">
      <w:pPr>
        <w:rPr>
          <w:rFonts w:ascii="Times New Roman" w:hAnsi="Times New Roman" w:cs="Times New Roman"/>
          <w:sz w:val="20"/>
          <w:szCs w:val="20"/>
        </w:rPr>
      </w:pPr>
      <w:r w:rsidRPr="00D32871">
        <w:rPr>
          <w:rFonts w:ascii="Times New Roman" w:hAnsi="Times New Roman" w:cs="Times New Roman"/>
          <w:sz w:val="20"/>
          <w:szCs w:val="20"/>
        </w:rPr>
        <w:t>Результаты измерения эмиссии  гармонических составляющих тока на сетевых зажимах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D1FC8" w:rsidRPr="00D32871" w14:paraId="03B7516F" w14:textId="77777777" w:rsidTr="007D1FC8">
        <w:tc>
          <w:tcPr>
            <w:tcW w:w="3115" w:type="dxa"/>
          </w:tcPr>
          <w:p w14:paraId="50897F6E" w14:textId="6EB95E8A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Порядок гармонической  составляющей, а</w:t>
            </w:r>
          </w:p>
        </w:tc>
        <w:tc>
          <w:tcPr>
            <w:tcW w:w="3115" w:type="dxa"/>
          </w:tcPr>
          <w:p w14:paraId="45EA7F3E" w14:textId="6B56B2BC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Макс. Допустимое значение гармонической составляющей тока, А</w:t>
            </w:r>
          </w:p>
        </w:tc>
        <w:tc>
          <w:tcPr>
            <w:tcW w:w="3115" w:type="dxa"/>
          </w:tcPr>
          <w:p w14:paraId="50205706" w14:textId="4AF2A8B8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Измеренные гармонические составляющие тока, А</w:t>
            </w:r>
          </w:p>
        </w:tc>
      </w:tr>
      <w:tr w:rsidR="007D1FC8" w:rsidRPr="00D32871" w14:paraId="7958F18C" w14:textId="77777777" w:rsidTr="007D1FC8">
        <w:tc>
          <w:tcPr>
            <w:tcW w:w="3115" w:type="dxa"/>
          </w:tcPr>
          <w:p w14:paraId="2ABBB10B" w14:textId="7C8392CE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5" w:type="dxa"/>
          </w:tcPr>
          <w:p w14:paraId="7D83C2CB" w14:textId="131BEA8F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3115" w:type="dxa"/>
          </w:tcPr>
          <w:p w14:paraId="42D4D0BE" w14:textId="4F580755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</w:tr>
      <w:tr w:rsidR="007D1FC8" w:rsidRPr="00D32871" w14:paraId="66FE283A" w14:textId="77777777" w:rsidTr="007D1FC8">
        <w:tc>
          <w:tcPr>
            <w:tcW w:w="3115" w:type="dxa"/>
          </w:tcPr>
          <w:p w14:paraId="6437709B" w14:textId="5EA3D82E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5" w:type="dxa"/>
          </w:tcPr>
          <w:p w14:paraId="3DE7E81D" w14:textId="018EB7A1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1,14</w:t>
            </w:r>
          </w:p>
        </w:tc>
        <w:tc>
          <w:tcPr>
            <w:tcW w:w="3115" w:type="dxa"/>
          </w:tcPr>
          <w:p w14:paraId="04C07967" w14:textId="7F1E392B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7D7A5A3E" w14:textId="77777777" w:rsidTr="007D1FC8">
        <w:tc>
          <w:tcPr>
            <w:tcW w:w="3115" w:type="dxa"/>
          </w:tcPr>
          <w:p w14:paraId="3F5A21AC" w14:textId="4EA9338D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15" w:type="dxa"/>
          </w:tcPr>
          <w:p w14:paraId="7FCA8CD6" w14:textId="4DA21042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0,77</w:t>
            </w:r>
          </w:p>
        </w:tc>
        <w:tc>
          <w:tcPr>
            <w:tcW w:w="3115" w:type="dxa"/>
          </w:tcPr>
          <w:p w14:paraId="1889E747" w14:textId="45841909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4A8835E4" w14:textId="77777777" w:rsidTr="007D1FC8">
        <w:tc>
          <w:tcPr>
            <w:tcW w:w="3115" w:type="dxa"/>
          </w:tcPr>
          <w:p w14:paraId="59E4F95A" w14:textId="4C2B9611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15" w:type="dxa"/>
          </w:tcPr>
          <w:p w14:paraId="403EE336" w14:textId="5755458A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3115" w:type="dxa"/>
          </w:tcPr>
          <w:p w14:paraId="479F6F93" w14:textId="586E2A02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</w:tr>
      <w:tr w:rsidR="007D1FC8" w:rsidRPr="00D32871" w14:paraId="4F1E696F" w14:textId="77777777" w:rsidTr="007D1FC8">
        <w:tc>
          <w:tcPr>
            <w:tcW w:w="3115" w:type="dxa"/>
          </w:tcPr>
          <w:p w14:paraId="66883D59" w14:textId="2063EC3F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15" w:type="dxa"/>
          </w:tcPr>
          <w:p w14:paraId="13A67127" w14:textId="11FBAFE1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0,33</w:t>
            </w:r>
          </w:p>
        </w:tc>
        <w:tc>
          <w:tcPr>
            <w:tcW w:w="3115" w:type="dxa"/>
          </w:tcPr>
          <w:p w14:paraId="734F9545" w14:textId="154E6EB6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009DFF2D" w14:textId="77777777" w:rsidTr="007D1FC8">
        <w:tc>
          <w:tcPr>
            <w:tcW w:w="3115" w:type="dxa"/>
          </w:tcPr>
          <w:p w14:paraId="5CBF9A6B" w14:textId="04EE8D49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15" w:type="dxa"/>
          </w:tcPr>
          <w:p w14:paraId="3D93E592" w14:textId="3B32F7E9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3115" w:type="dxa"/>
          </w:tcPr>
          <w:p w14:paraId="6DDADEB0" w14:textId="1AD12CBC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0C31FD65" w14:textId="77777777" w:rsidTr="007D1FC8">
        <w:tc>
          <w:tcPr>
            <w:tcW w:w="3115" w:type="dxa"/>
          </w:tcPr>
          <w:p w14:paraId="485310ED" w14:textId="029EB41C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&lt;a&lt;39</w:t>
            </w:r>
          </w:p>
        </w:tc>
        <w:tc>
          <w:tcPr>
            <w:tcW w:w="3115" w:type="dxa"/>
          </w:tcPr>
          <w:p w14:paraId="35BD3B0D" w14:textId="4CE07BE6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3115" w:type="dxa"/>
          </w:tcPr>
          <w:p w14:paraId="378F36B1" w14:textId="65ADF64C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7E17156D" w14:textId="77777777" w:rsidTr="007D1FC8">
        <w:tc>
          <w:tcPr>
            <w:tcW w:w="3115" w:type="dxa"/>
          </w:tcPr>
          <w:p w14:paraId="50EAC571" w14:textId="580727E8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115" w:type="dxa"/>
          </w:tcPr>
          <w:p w14:paraId="59A5673A" w14:textId="580EC939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3115" w:type="dxa"/>
          </w:tcPr>
          <w:p w14:paraId="3975FA7B" w14:textId="5DCE9ED2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1A707ECA" w14:textId="77777777" w:rsidTr="007D1FC8">
        <w:tc>
          <w:tcPr>
            <w:tcW w:w="3115" w:type="dxa"/>
          </w:tcPr>
          <w:p w14:paraId="569DE125" w14:textId="2592C141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115" w:type="dxa"/>
          </w:tcPr>
          <w:p w14:paraId="01D32DAC" w14:textId="597F894E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3115" w:type="dxa"/>
          </w:tcPr>
          <w:p w14:paraId="1D8BE22C" w14:textId="5AAFB6A1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1D8A2702" w14:textId="77777777" w:rsidTr="007D1FC8">
        <w:tc>
          <w:tcPr>
            <w:tcW w:w="3115" w:type="dxa"/>
          </w:tcPr>
          <w:p w14:paraId="68BCDCD4" w14:textId="0A0CA984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115" w:type="dxa"/>
          </w:tcPr>
          <w:p w14:paraId="30709BDD" w14:textId="79C5955F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115" w:type="dxa"/>
          </w:tcPr>
          <w:p w14:paraId="6B1847DF" w14:textId="21FE1E40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D1FC8" w:rsidRPr="00D32871" w14:paraId="17BA2827" w14:textId="77777777" w:rsidTr="007D1FC8">
        <w:tc>
          <w:tcPr>
            <w:tcW w:w="3115" w:type="dxa"/>
          </w:tcPr>
          <w:p w14:paraId="52137987" w14:textId="18634DA2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8&lt;a&lt;40</w:t>
            </w:r>
          </w:p>
        </w:tc>
        <w:tc>
          <w:tcPr>
            <w:tcW w:w="3115" w:type="dxa"/>
          </w:tcPr>
          <w:p w14:paraId="502A0C0E" w14:textId="0B03D2FB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3115" w:type="dxa"/>
          </w:tcPr>
          <w:p w14:paraId="781D5105" w14:textId="2391E035" w:rsidR="007D1FC8" w:rsidRPr="00D32871" w:rsidRDefault="007D1FC8" w:rsidP="007D1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</w:tr>
    </w:tbl>
    <w:p w14:paraId="0C04453B" w14:textId="785030C5" w:rsidR="007D1FC8" w:rsidRPr="00D32871" w:rsidRDefault="007D1FC8" w:rsidP="000A02DB">
      <w:pPr>
        <w:rPr>
          <w:rFonts w:ascii="Times New Roman" w:hAnsi="Times New Roman" w:cs="Times New Roman"/>
          <w:sz w:val="16"/>
          <w:szCs w:val="16"/>
          <w:lang w:val="en-US"/>
        </w:rPr>
      </w:pPr>
    </w:p>
    <w:tbl>
      <w:tblPr>
        <w:tblW w:w="523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7"/>
        <w:gridCol w:w="7446"/>
        <w:gridCol w:w="1154"/>
      </w:tblGrid>
      <w:tr w:rsidR="000B358E" w:rsidRPr="00D32871" w14:paraId="2683D342" w14:textId="77777777" w:rsidTr="000B358E">
        <w:trPr>
          <w:cantSplit/>
          <w:trHeight w:val="198"/>
          <w:tblHeader/>
        </w:trPr>
        <w:tc>
          <w:tcPr>
            <w:tcW w:w="1177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007F87F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bCs/>
                <w:spacing w:val="-2"/>
                <w:szCs w:val="20"/>
              </w:rPr>
            </w:pPr>
            <w:r w:rsidRPr="00D32871">
              <w:rPr>
                <w:rFonts w:ascii="Times New Roman" w:hAnsi="Times New Roman"/>
                <w:bCs/>
                <w:spacing w:val="-2"/>
                <w:szCs w:val="20"/>
              </w:rPr>
              <w:t>Раздел</w:t>
            </w:r>
          </w:p>
        </w:tc>
        <w:tc>
          <w:tcPr>
            <w:tcW w:w="7445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378FB2E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bCs/>
                <w:spacing w:val="-2"/>
                <w:szCs w:val="20"/>
              </w:rPr>
            </w:pPr>
            <w:r w:rsidRPr="00D32871">
              <w:rPr>
                <w:rFonts w:ascii="Times New Roman" w:eastAsia="MS Mincho" w:hAnsi="Times New Roman"/>
                <w:bCs/>
                <w:kern w:val="0"/>
                <w:szCs w:val="20"/>
              </w:rPr>
              <w:t>Требования / испытания</w:t>
            </w:r>
          </w:p>
        </w:tc>
        <w:tc>
          <w:tcPr>
            <w:tcW w:w="1154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1ECFD75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bCs/>
                <w:spacing w:val="-2"/>
                <w:sz w:val="18"/>
                <w:szCs w:val="18"/>
              </w:rPr>
            </w:pPr>
            <w:r w:rsidRPr="00D32871">
              <w:rPr>
                <w:rFonts w:ascii="Times New Roman" w:hAnsi="Times New Roman"/>
                <w:bCs/>
                <w:spacing w:val="-2"/>
                <w:sz w:val="18"/>
                <w:szCs w:val="18"/>
              </w:rPr>
              <w:t>Заключение</w:t>
            </w:r>
          </w:p>
        </w:tc>
      </w:tr>
      <w:tr w:rsidR="000B358E" w:rsidRPr="00D32871" w14:paraId="69C8A75E" w14:textId="77777777" w:rsidTr="000B358E">
        <w:trPr>
          <w:cantSplit/>
          <w:trHeight w:val="70"/>
        </w:trPr>
        <w:tc>
          <w:tcPr>
            <w:tcW w:w="1177" w:type="dxa"/>
            <w:tcBorders>
              <w:top w:val="double" w:sz="4" w:space="0" w:color="auto"/>
            </w:tcBorders>
            <w:noWrap/>
            <w:tcMar>
              <w:left w:w="28" w:type="dxa"/>
              <w:right w:w="57" w:type="dxa"/>
            </w:tcMar>
          </w:tcPr>
          <w:p w14:paraId="2A4C517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7445" w:type="dxa"/>
            <w:tcBorders>
              <w:top w:val="double" w:sz="4" w:space="0" w:color="auto"/>
            </w:tcBorders>
            <w:noWrap/>
          </w:tcPr>
          <w:p w14:paraId="4CDED8F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bCs/>
                <w:color w:val="000000"/>
              </w:rPr>
            </w:pPr>
            <w:r w:rsidRPr="00D32871">
              <w:rPr>
                <w:rFonts w:ascii="Times New Roman" w:hAnsi="Times New Roman"/>
                <w:bCs/>
                <w:color w:val="000000"/>
              </w:rPr>
              <w:t>Классы электротехнических изделий по способу защиты человека от поражения электрическим током</w:t>
            </w:r>
          </w:p>
        </w:tc>
        <w:tc>
          <w:tcPr>
            <w:tcW w:w="1154" w:type="dxa"/>
            <w:tcBorders>
              <w:top w:val="double" w:sz="4" w:space="0" w:color="auto"/>
            </w:tcBorders>
            <w:shd w:val="clear" w:color="auto" w:fill="D9D9D9"/>
            <w:noWrap/>
            <w:vAlign w:val="center"/>
          </w:tcPr>
          <w:p w14:paraId="1C364A2F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i/>
                <w:iCs/>
                <w:szCs w:val="20"/>
              </w:rPr>
            </w:pPr>
            <w:r w:rsidRPr="00D32871">
              <w:rPr>
                <w:rFonts w:ascii="Times New Roman" w:hAnsi="Times New Roman"/>
                <w:i/>
                <w:iCs/>
                <w:szCs w:val="20"/>
              </w:rPr>
              <w:t>—</w:t>
            </w:r>
          </w:p>
        </w:tc>
      </w:tr>
      <w:tr w:rsidR="000B358E" w:rsidRPr="00D32871" w14:paraId="4B2FEC07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1C9A72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2.1</w:t>
            </w:r>
          </w:p>
        </w:tc>
        <w:tc>
          <w:tcPr>
            <w:tcW w:w="7445" w:type="dxa"/>
            <w:noWrap/>
          </w:tcPr>
          <w:p w14:paraId="401D58A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w w:val="99"/>
                <w:szCs w:val="20"/>
              </w:rPr>
            </w:pPr>
            <w:r w:rsidRPr="00D32871">
              <w:rPr>
                <w:rFonts w:ascii="Times New Roman" w:hAnsi="Times New Roman"/>
                <w:w w:val="99"/>
                <w:szCs w:val="20"/>
              </w:rPr>
              <w:t xml:space="preserve">Устанавливается пять классов защиты: 0, 01, </w:t>
            </w:r>
            <w:r w:rsidRPr="00D32871">
              <w:rPr>
                <w:rFonts w:ascii="Times New Roman" w:hAnsi="Times New Roman"/>
                <w:w w:val="99"/>
                <w:szCs w:val="20"/>
                <w:lang w:val="en-US"/>
              </w:rPr>
              <w:t>I</w:t>
            </w:r>
            <w:r w:rsidRPr="00D32871">
              <w:rPr>
                <w:rFonts w:ascii="Times New Roman" w:hAnsi="Times New Roman"/>
                <w:w w:val="99"/>
                <w:szCs w:val="20"/>
              </w:rPr>
              <w:t xml:space="preserve">, </w:t>
            </w:r>
            <w:r w:rsidRPr="00D32871">
              <w:rPr>
                <w:rFonts w:ascii="Times New Roman" w:hAnsi="Times New Roman"/>
                <w:w w:val="99"/>
                <w:szCs w:val="20"/>
                <w:lang w:val="en-US"/>
              </w:rPr>
              <w:t>II</w:t>
            </w:r>
            <w:r w:rsidRPr="00D32871">
              <w:rPr>
                <w:rFonts w:ascii="Times New Roman" w:hAnsi="Times New Roman"/>
                <w:w w:val="99"/>
                <w:szCs w:val="20"/>
              </w:rPr>
              <w:t xml:space="preserve">, </w:t>
            </w:r>
            <w:r w:rsidRPr="00D32871">
              <w:rPr>
                <w:rFonts w:ascii="Times New Roman" w:hAnsi="Times New Roman"/>
                <w:w w:val="99"/>
                <w:szCs w:val="20"/>
                <w:lang w:val="en-US"/>
              </w:rPr>
              <w:t>III</w:t>
            </w:r>
            <w:r w:rsidRPr="00D32871">
              <w:rPr>
                <w:rFonts w:ascii="Times New Roman" w:hAnsi="Times New Roman"/>
                <w:w w:val="99"/>
                <w:szCs w:val="20"/>
              </w:rPr>
              <w:t>.</w:t>
            </w:r>
          </w:p>
          <w:p w14:paraId="40DE08C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04AB6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85920EF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87E941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7445" w:type="dxa"/>
            <w:noWrap/>
          </w:tcPr>
          <w:p w14:paraId="7B0353F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bCs/>
                <w:color w:val="000000"/>
              </w:rPr>
            </w:pPr>
            <w:r w:rsidRPr="00D32871">
              <w:rPr>
                <w:rFonts w:ascii="Times New Roman" w:hAnsi="Times New Roman"/>
                <w:bCs/>
                <w:color w:val="000000"/>
              </w:rPr>
              <w:t xml:space="preserve">Требования безопасности к электрическому изделию и его частям 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D9D9D9"/>
            <w:noWrap/>
            <w:vAlign w:val="center"/>
          </w:tcPr>
          <w:p w14:paraId="49B964B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D32871">
              <w:rPr>
                <w:rFonts w:ascii="Times New Roman" w:hAnsi="Times New Roman"/>
                <w:szCs w:val="20"/>
                <w:lang w:val="en-US"/>
              </w:rPr>
              <w:t>—</w:t>
            </w:r>
          </w:p>
        </w:tc>
      </w:tr>
      <w:tr w:rsidR="000B358E" w:rsidRPr="00D32871" w14:paraId="0FFF67E0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3E515EF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lastRenderedPageBreak/>
              <w:t>3.1</w:t>
            </w:r>
          </w:p>
        </w:tc>
        <w:tc>
          <w:tcPr>
            <w:tcW w:w="7445" w:type="dxa"/>
            <w:noWrap/>
          </w:tcPr>
          <w:p w14:paraId="52B52A6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Общие требования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0B27C6B9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113DD184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440A67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3.1.1</w:t>
            </w:r>
          </w:p>
        </w:tc>
        <w:tc>
          <w:tcPr>
            <w:tcW w:w="7445" w:type="dxa"/>
            <w:noWrap/>
          </w:tcPr>
          <w:p w14:paraId="4F3FC00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Наличие средств </w:t>
            </w:r>
            <w:proofErr w:type="spellStart"/>
            <w:r w:rsidRPr="00D32871">
              <w:rPr>
                <w:rFonts w:ascii="Times New Roman" w:hAnsi="Times New Roman"/>
                <w:szCs w:val="20"/>
              </w:rPr>
              <w:t>шумо</w:t>
            </w:r>
            <w:proofErr w:type="spellEnd"/>
            <w:r w:rsidRPr="00D32871">
              <w:rPr>
                <w:rFonts w:ascii="Times New Roman" w:hAnsi="Times New Roman"/>
                <w:szCs w:val="20"/>
              </w:rPr>
              <w:t>- и виброзащиты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5BB6DCB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9DB70E6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B9B6C8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3.1.2</w:t>
            </w:r>
          </w:p>
        </w:tc>
        <w:tc>
          <w:tcPr>
            <w:tcW w:w="7445" w:type="dxa"/>
            <w:noWrap/>
          </w:tcPr>
          <w:p w14:paraId="64A02E8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Изделия, создающие электромагнитные поля, должны иметь защитные элементы (экраны, поглотители и т.п.)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7025813A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3B942767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228717E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3.1.3</w:t>
            </w:r>
          </w:p>
        </w:tc>
        <w:tc>
          <w:tcPr>
            <w:tcW w:w="7445" w:type="dxa"/>
            <w:noWrap/>
          </w:tcPr>
          <w:p w14:paraId="33ABAA9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Ограничение вредных излучений (теплового, оптического, рентгеновского и т.п.) и указание в технических условиях о защитных элементах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BB4D5F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2E501AA0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3DB877D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68DAD37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средствам ограничивающим интенсивность излучений и ультразвука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DEE6973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BE28122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21A284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3.1.4</w:t>
            </w:r>
          </w:p>
        </w:tc>
        <w:tc>
          <w:tcPr>
            <w:tcW w:w="7445" w:type="dxa"/>
            <w:noWrap/>
          </w:tcPr>
          <w:p w14:paraId="5088999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Наличие конструктивных элементов для защиты от случайного прикосновения к движущимся, токоведущим, нагревающимся частям 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37A0A1B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FEFA632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B80A83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3.1.5</w:t>
            </w:r>
          </w:p>
        </w:tc>
        <w:tc>
          <w:tcPr>
            <w:tcW w:w="7445" w:type="dxa"/>
            <w:noWrap/>
          </w:tcPr>
          <w:p w14:paraId="71C29FB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Исключение возможности самопроизвольного включения и отключения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765033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BBAE2C8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47C794B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  <w:lang w:val="en-US"/>
              </w:rPr>
            </w:pPr>
            <w:r w:rsidRPr="00D32871">
              <w:rPr>
                <w:rFonts w:ascii="Times New Roman" w:hAnsi="Times New Roman"/>
                <w:szCs w:val="20"/>
              </w:rPr>
              <w:t>3.1.6</w:t>
            </w:r>
          </w:p>
        </w:tc>
        <w:tc>
          <w:tcPr>
            <w:tcW w:w="7445" w:type="dxa"/>
            <w:noWrap/>
          </w:tcPr>
          <w:p w14:paraId="4EA043E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Расположение и соединение частей изделия должны быть выполнены с учетом удобства и безопасности наблюдения за изделием при выполнении сборочных работ, проведении осмотра, испытаний и обслуживания.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5A13EA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B326174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6B9AE65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3083E06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 необходимости изделия должны быть оборудованы смотровыми окнами, люками и средствами местного освещения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45148E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81B6122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66D17F1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3.1.7</w:t>
            </w:r>
          </w:p>
        </w:tc>
        <w:tc>
          <w:tcPr>
            <w:tcW w:w="7445" w:type="dxa"/>
            <w:noWrap/>
          </w:tcPr>
          <w:p w14:paraId="0E06BC4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Конструкция изделия должна исключать возможность неправильного присоединения при монтаже 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70C3F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8F9F2B1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1D6A0CE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087CB7B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Конструкция штепсельных розеток и вилок для напряжении выше 42 В должна отличаться от конструкции розеток и вилок для напряжении 42 В и менее.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3A0556D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FAACCA5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17E03DB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3.1.8</w:t>
            </w:r>
          </w:p>
        </w:tc>
        <w:tc>
          <w:tcPr>
            <w:tcW w:w="7445" w:type="dxa"/>
            <w:noWrap/>
          </w:tcPr>
          <w:p w14:paraId="10ABEE3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 необходимости изделия должны быть оборудованы сигнализацией, надписями и табличками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EDEAD4A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00D3D20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4679AAD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449BA5D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Для осуществления соединения при помощи розетки вилки к розетке должен подключаться источник энергии, а к вилке - ее приемник.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236EC2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11FBBE3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06EEC2A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10AD515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Предупредительные сигналы, надписи и таблички должны применяться для указания на: включенное состояние изделия, наличие напряжения, пробой изоляции, режим работы изделия, запрет доступа внутрь изделия без принятия соответствующих мер, повышение температуры отдельных частей изделия выше допустимых значений, действие аппаратов защиты и т.п.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6416289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4111C52" w14:textId="77777777" w:rsidTr="000B358E">
        <w:trPr>
          <w:cantSplit/>
          <w:trHeight w:val="1002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7977D28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04D531F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Знаки, используемые при выполнении предупредительных табличек и сигнализации, должны выполняться по ГОСТ 12.4.026, и размещаться на изделиях в местах, удобных для обзора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EA4977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2DC3BCD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6F78313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3.1.9</w:t>
            </w:r>
          </w:p>
        </w:tc>
        <w:tc>
          <w:tcPr>
            <w:tcW w:w="7445" w:type="dxa"/>
            <w:noWrap/>
          </w:tcPr>
          <w:p w14:paraId="7104B0A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Наличие устройства для подъема, опускания и удержания при монтажных работах для изделий и их составных частей массой более 20кг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FA780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6EEAF88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45EF005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7CECCD6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Форма, размеры и грузоподъемность устройств для подъема - по ГОСТ 4751-73 или ГОСТ 13716-73. Допускается использование других устройств для подъема, обеспечивающих безопасное проведение монтажных и такелажных работ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391441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002730F9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DD0A13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3.1.10</w:t>
            </w:r>
          </w:p>
        </w:tc>
        <w:tc>
          <w:tcPr>
            <w:tcW w:w="7445" w:type="dxa"/>
            <w:noWrap/>
          </w:tcPr>
          <w:p w14:paraId="27C5864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Пожарная безопасность изделия и его элементов должна обеспечиваться как в нормальном, так и в аварийном режимах работы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BD670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7C9459D3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7A8E6C5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3.2</w:t>
            </w:r>
          </w:p>
        </w:tc>
        <w:tc>
          <w:tcPr>
            <w:tcW w:w="7445" w:type="dxa"/>
            <w:noWrap/>
          </w:tcPr>
          <w:p w14:paraId="44E0168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изоляции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63CE4E07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0216129E" w14:textId="77777777" w:rsidTr="000B358E">
        <w:trPr>
          <w:cantSplit/>
          <w:trHeight w:val="945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6246FA7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3.2.1</w:t>
            </w:r>
          </w:p>
        </w:tc>
        <w:tc>
          <w:tcPr>
            <w:tcW w:w="7445" w:type="dxa"/>
            <w:noWrap/>
          </w:tcPr>
          <w:p w14:paraId="5802DEE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Выбор изоляции изделия и его частей определяется классом </w:t>
            </w:r>
            <w:proofErr w:type="spellStart"/>
            <w:r w:rsidRPr="00D32871">
              <w:rPr>
                <w:rFonts w:ascii="Times New Roman" w:hAnsi="Times New Roman"/>
                <w:szCs w:val="20"/>
              </w:rPr>
              <w:t>нагревостойкости</w:t>
            </w:r>
            <w:proofErr w:type="spellEnd"/>
            <w:r w:rsidRPr="00D32871">
              <w:rPr>
                <w:rFonts w:ascii="Times New Roman" w:hAnsi="Times New Roman"/>
                <w:szCs w:val="20"/>
              </w:rPr>
              <w:t>, уровнем напряжения электрической сети и значениями климатических факторов внешней среды.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12EF91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3C0FAB7" w14:textId="77777777" w:rsidTr="000B358E">
        <w:trPr>
          <w:cantSplit/>
          <w:trHeight w:val="72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23D4DA2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37C26D6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Значение электрической прочности и её сопротивление должны указываться в стандартах и технических условиях на конкретные виды изделий 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EB3E47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9DA570B" w14:textId="77777777" w:rsidTr="000B358E">
        <w:trPr>
          <w:cantSplit/>
          <w:trHeight w:val="72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0D5F1EE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1531C81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Допускается для изделий, работающих при напряжении не выше 12 В переменного тока и 36 В постоянного тока, не приводить в указанных документах значения электрической прочности изоляции и ее сопротивления.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1D595A3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63A7AB1B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784A301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3.2.2</w:t>
            </w:r>
          </w:p>
        </w:tc>
        <w:tc>
          <w:tcPr>
            <w:tcW w:w="7445" w:type="dxa"/>
            <w:noWrap/>
          </w:tcPr>
          <w:p w14:paraId="5124B0A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Изоляция частей, доступных для прикосновения, должна обеспечивать защиту от поражения электрическим током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79B160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D7CC6F0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325C11F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112ACEF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Покрытие токоведущих частей изделий лаком, эмалью или аналогичными материалами не является достаточным для защиты от поражения при непосредственном прикосновении к этим частям и для защиты от переброса электрической дуги от токоведущих частей изделия на другие металлические части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5261C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7AD20555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6E8A3E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</w:t>
            </w:r>
          </w:p>
        </w:tc>
        <w:tc>
          <w:tcPr>
            <w:tcW w:w="7445" w:type="dxa"/>
            <w:noWrap/>
          </w:tcPr>
          <w:p w14:paraId="35E4B00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защитному заземлению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2141F7F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3A96E5B5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662388D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3.3.1</w:t>
            </w:r>
          </w:p>
        </w:tc>
        <w:tc>
          <w:tcPr>
            <w:tcW w:w="7445" w:type="dxa"/>
            <w:noWrap/>
          </w:tcPr>
          <w:p w14:paraId="7C45566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Наличие элемента для заземления на оборудовании, кроме оборудования классов </w:t>
            </w:r>
            <w:r w:rsidRPr="00D32871">
              <w:rPr>
                <w:rFonts w:ascii="Times New Roman" w:hAnsi="Times New Roman"/>
                <w:szCs w:val="20"/>
                <w:lang w:val="en-US"/>
              </w:rPr>
              <w:t>II</w:t>
            </w:r>
            <w:r w:rsidRPr="00D32871">
              <w:rPr>
                <w:rFonts w:ascii="Times New Roman" w:hAnsi="Times New Roman"/>
                <w:szCs w:val="20"/>
              </w:rPr>
              <w:t xml:space="preserve"> и </w:t>
            </w:r>
            <w:r w:rsidRPr="00D32871">
              <w:rPr>
                <w:rFonts w:ascii="Times New Roman" w:hAnsi="Times New Roman"/>
                <w:szCs w:val="20"/>
                <w:lang w:val="en-US"/>
              </w:rPr>
              <w:t>III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B1187E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FFEC7AB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49F72D3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2A8E765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Изделия, которые допускается выполнять без элемента заземления и не заземлять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65FB06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8803830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3C3EAEB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3.3.2</w:t>
            </w:r>
          </w:p>
        </w:tc>
        <w:tc>
          <w:tcPr>
            <w:tcW w:w="7445" w:type="dxa"/>
            <w:noWrap/>
          </w:tcPr>
          <w:p w14:paraId="4BC1297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Сварные или резьбовые соединения для присоединения заземляющего проводника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4C5FF67F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75AEA16C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09F838F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12AD558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По согласованию с потребителем заземляющий проводник может присоединяться к изделию при помощи пайки или </w:t>
            </w:r>
            <w:proofErr w:type="spellStart"/>
            <w:r w:rsidRPr="00D32871">
              <w:rPr>
                <w:rFonts w:ascii="Times New Roman" w:hAnsi="Times New Roman"/>
                <w:szCs w:val="20"/>
              </w:rPr>
              <w:t>опрессования</w:t>
            </w:r>
            <w:proofErr w:type="spellEnd"/>
            <w:r w:rsidRPr="00D32871">
              <w:rPr>
                <w:rFonts w:ascii="Times New Roman" w:hAnsi="Times New Roman"/>
                <w:szCs w:val="20"/>
              </w:rPr>
              <w:t>, выполняемого специальным инструментом, приспособлением или станком.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EB73666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pacing w:val="-2"/>
                <w:szCs w:val="20"/>
              </w:rPr>
            </w:pPr>
            <w:r w:rsidRPr="00D32871">
              <w:rPr>
                <w:rFonts w:ascii="Times New Roman" w:hAnsi="Times New Roman"/>
                <w:spacing w:val="-2"/>
                <w:szCs w:val="20"/>
              </w:rPr>
              <w:t>НП</w:t>
            </w:r>
          </w:p>
        </w:tc>
      </w:tr>
      <w:tr w:rsidR="000B358E" w:rsidRPr="00D32871" w14:paraId="07676976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4773992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3.3.3</w:t>
            </w:r>
          </w:p>
        </w:tc>
        <w:tc>
          <w:tcPr>
            <w:tcW w:w="7445" w:type="dxa"/>
            <w:noWrap/>
          </w:tcPr>
          <w:p w14:paraId="38C857B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Соответствие заземляющего зажима требованиям ГОСТ 21130-75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78DB12A6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F5D19F2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254590C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78D03C5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Не допускается использование для заземления болтов, винтов, шпилек, выполняющих роль крепежных деталей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67A7E73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9C0634F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21B915E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3.3.4</w:t>
            </w:r>
          </w:p>
        </w:tc>
        <w:tc>
          <w:tcPr>
            <w:tcW w:w="7445" w:type="dxa"/>
            <w:noWrap/>
          </w:tcPr>
          <w:p w14:paraId="548A399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Болт (винт, шпилька) для присоединения заземляющего проводника должен быть выполнен из металла, стойкого в отношении коррозии, или покрыт металлом, предохраняющим его от коррозии, и контактная часть не должна иметь поверхностной окраски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55CFA38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BB7D6D8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04AE803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3.3.5</w:t>
            </w:r>
          </w:p>
        </w:tc>
        <w:tc>
          <w:tcPr>
            <w:tcW w:w="7445" w:type="dxa"/>
            <w:noWrap/>
          </w:tcPr>
          <w:p w14:paraId="35790EB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Болт (винт, шпилька) для заземления должен быть размещен на изделии в безопасном и удобном для подключения заземляющего проводника месте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035D1A2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6A14C1B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46B9EFA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662B404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Возле места, в котором должно быть осуществлено присоединение заземляющего проводника, предусмотренного п. 3.3.2, должен быть помещен нанесенный любым способом нестираемый при эксплуатации знак заземления.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44D5ACE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FD0C264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34F1754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2E2D445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Размеры знака и способ его выполнения - по ГОСТ 21130-75, а для светильников - по ГОСТ 17677-82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9A2A64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0A795B6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56BE215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5711C41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Вокруг болта (винта, шпильки) должна быть контактная площадка для присоединения заземляющего проводника. Площадка должна быть защищена от коррозии или изготовляться из антикоррозийного металла, и не иметь поверхностной окраски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5F9DB7F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987B8DD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7827412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14FC684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Должны быть приняты меры против возможного ослабления контактов между заземляющим проводником и болтом (винтом, шпилькой) для заземления (контргайками, пружинными шайбами)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239ABF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349662E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16CBD9B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256C1CB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Диаметры болта (винта, шпильки) и контактной площадки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F97880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55B89643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21E1C80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3.3.6</w:t>
            </w:r>
          </w:p>
        </w:tc>
        <w:tc>
          <w:tcPr>
            <w:tcW w:w="7445" w:type="dxa"/>
            <w:noWrap/>
          </w:tcPr>
          <w:p w14:paraId="6DC496A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Использование шайб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9D46F2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A09C7F5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25696E8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58C29B0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Материал шайб должен соответствовать тем же требованиям, что и материал заземляющего болта (винта, шпильки).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CC2D8F3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6FBE1A4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0448C82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3.3.7</w:t>
            </w:r>
          </w:p>
        </w:tc>
        <w:tc>
          <w:tcPr>
            <w:tcW w:w="7445" w:type="dxa"/>
            <w:noWrap/>
          </w:tcPr>
          <w:p w14:paraId="7732C12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 изделии должно быть обеспечено электрическое соединение всех доступных прикосновению металлических нетоковедущих частей изделия, которые могут оказаться под напряжением, с элементами для заземления.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7128D83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735364A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480C2FD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1693133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Сопротивление заземления не более 0,1 Ом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355A20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78EF4FA5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3F708F9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3.3.8</w:t>
            </w:r>
          </w:p>
        </w:tc>
        <w:tc>
          <w:tcPr>
            <w:tcW w:w="7445" w:type="dxa"/>
            <w:noWrap/>
          </w:tcPr>
          <w:p w14:paraId="5C429F5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Наличие элемента для заземления на оболочках, каркасах, стойках и т.п.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2E727D2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AE41119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FCF5B2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3.3.9</w:t>
            </w:r>
          </w:p>
        </w:tc>
        <w:tc>
          <w:tcPr>
            <w:tcW w:w="7445" w:type="dxa"/>
            <w:noWrap/>
          </w:tcPr>
          <w:p w14:paraId="20E92C2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Независимость присоединения к заземляющему элементу отдельных частей изделия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C4FC277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352DE50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A70929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3.3.10</w:t>
            </w:r>
          </w:p>
        </w:tc>
        <w:tc>
          <w:tcPr>
            <w:tcW w:w="7445" w:type="dxa"/>
            <w:noWrap/>
          </w:tcPr>
          <w:p w14:paraId="7BB4B8F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Заземление частей изделий, установленных на движущихся частях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5F29D81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B556962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7D27909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3.3.11</w:t>
            </w:r>
          </w:p>
        </w:tc>
        <w:tc>
          <w:tcPr>
            <w:tcW w:w="7445" w:type="dxa"/>
            <w:noWrap/>
          </w:tcPr>
          <w:p w14:paraId="71E3799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Положение элемента заземления металлической оболочки внутри или снаружи оболочки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BBF29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C5A7668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26B8C41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3.3.12</w:t>
            </w:r>
          </w:p>
        </w:tc>
        <w:tc>
          <w:tcPr>
            <w:tcW w:w="7445" w:type="dxa"/>
            <w:noWrap/>
          </w:tcPr>
          <w:p w14:paraId="1947B15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Получение электрического контакта между съемной и заземленной частями оборудования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6B7AFF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669E2A8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257D51A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</w:t>
            </w:r>
          </w:p>
        </w:tc>
        <w:tc>
          <w:tcPr>
            <w:tcW w:w="7445" w:type="dxa"/>
            <w:noWrap/>
          </w:tcPr>
          <w:p w14:paraId="53B2D77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органам управления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0F0037D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33FA165F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7729146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3.4.1</w:t>
            </w:r>
          </w:p>
        </w:tc>
        <w:tc>
          <w:tcPr>
            <w:tcW w:w="7445" w:type="dxa"/>
            <w:noWrap/>
          </w:tcPr>
          <w:p w14:paraId="7E01B22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Органы управления должны снабжаться надписями или символами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1C551E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526B66D5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1C39166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3.4.2</w:t>
            </w:r>
          </w:p>
        </w:tc>
        <w:tc>
          <w:tcPr>
            <w:tcW w:w="7445" w:type="dxa"/>
            <w:noWrap/>
          </w:tcPr>
          <w:p w14:paraId="551C2EE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 автоматическом режиме работы органы ручного управления должны быть отключены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53F2496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4990BB95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7D54D92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3.4.3</w:t>
            </w:r>
          </w:p>
        </w:tc>
        <w:tc>
          <w:tcPr>
            <w:tcW w:w="7445" w:type="dxa"/>
            <w:noWrap/>
          </w:tcPr>
          <w:p w14:paraId="3B1AF2C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Пользование органами ручного управления в последовательности, отличной от установленной, не должно приводить к опасности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E1694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555068D5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5079277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52EB95A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У изделий, имеющих несколько органов управления для осуществления одной и той же операции с разных постов (например, для дистанционного управления и для управления непосредственно на рабочем месте), должна быть исключена возможность одновременного осуществления управления с различных постов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2D94C49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462A6FD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08D284D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0F3E7D8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Кнопки аварийного отключения должны выполняться без указанной блокировки.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6B617216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9EE639D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27ACE81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3.4.4</w:t>
            </w:r>
          </w:p>
        </w:tc>
        <w:tc>
          <w:tcPr>
            <w:tcW w:w="7445" w:type="dxa"/>
            <w:noWrap/>
          </w:tcPr>
          <w:p w14:paraId="2F508C5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 изделиях, имеющих несколько кнопок аварийного отключения, должны быть применены кнопки с фиксацией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4024416A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D9150EA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9704B4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440513C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Допускается применять кнопки без принудительного возврата для случая их воздействия на силовые элементы, которые позволяют подать напряжение только после снятия ручной блокировки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1D46E1F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6901C770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AD9D69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3.4.5</w:t>
            </w:r>
          </w:p>
        </w:tc>
        <w:tc>
          <w:tcPr>
            <w:tcW w:w="7445" w:type="dxa"/>
            <w:noWrap/>
          </w:tcPr>
          <w:p w14:paraId="4209E71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Органы управления, имеющие фиксацию в установленном положении, должны иметь указатель положения органа управления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F38353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6E44F3D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44D0E0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lastRenderedPageBreak/>
              <w:t>3.4.6</w:t>
            </w:r>
          </w:p>
        </w:tc>
        <w:tc>
          <w:tcPr>
            <w:tcW w:w="7445" w:type="dxa"/>
            <w:noWrap/>
          </w:tcPr>
          <w:p w14:paraId="1B20AD9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Металлические валы ручных приводов и т.п. детали должны быть изолированы от частей, находящихся под напряжением, и иметь электрический контакт с заземленными частями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4FB03B6B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49F7B1C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6FC0A90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3.4.7</w:t>
            </w:r>
          </w:p>
        </w:tc>
        <w:tc>
          <w:tcPr>
            <w:tcW w:w="7445" w:type="dxa"/>
            <w:noWrap/>
          </w:tcPr>
          <w:p w14:paraId="4D226C6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Температура поверхности органов управления не должна превышать 40°С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CA4AD77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6E0188E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4542A29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28641DE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Для оборудования, внутри которого температура равна или ниже 100 °С, температура на поверхности не должна превышать 35 °С. При невозможности по техническим причинам достигнуть указанных температур должны быть предусмотрены мероприятия по защите работающих от возможного перегревания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23DCC0E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06A93CB9" w14:textId="77777777" w:rsidTr="000B358E">
        <w:trPr>
          <w:cantSplit/>
          <w:trHeight w:val="70"/>
        </w:trPr>
        <w:tc>
          <w:tcPr>
            <w:tcW w:w="1177" w:type="dxa"/>
            <w:vMerge w:val="restart"/>
            <w:noWrap/>
            <w:tcMar>
              <w:left w:w="28" w:type="dxa"/>
              <w:right w:w="57" w:type="dxa"/>
            </w:tcMar>
          </w:tcPr>
          <w:p w14:paraId="3E1AEED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3.4.8</w:t>
            </w:r>
          </w:p>
        </w:tc>
        <w:tc>
          <w:tcPr>
            <w:tcW w:w="7445" w:type="dxa"/>
            <w:noWrap/>
          </w:tcPr>
          <w:p w14:paraId="2A4A174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 управления, которым осуществляется останов, должен быть красного цвета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776C092F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8D876D6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258B475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6B3DC9E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 управления, которым осуществляется пуск (включение), должен иметь ахроматическую расцветку (черную, серую или белую). Допускается выполнять этот орган зеленого цвета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7753D9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1FB110F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3353C2C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2F63969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 управления, которым может быть попеременно вызван останов или пуск изделия, должен быть выполнен только ахроматического цвета. Рукоятки автоматических выключателей допускается выполнять желто-коричневого цвета.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A942FD0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3F239A0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57CA45C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05E3377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 управления, которым осуществляется воздействие, предотвращающее аварию изделия, должен быть выполнен желтого цвета.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78D379BD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6E175D37" w14:textId="77777777" w:rsidTr="000B358E">
        <w:trPr>
          <w:cantSplit/>
          <w:trHeight w:val="70"/>
        </w:trPr>
        <w:tc>
          <w:tcPr>
            <w:tcW w:w="1177" w:type="dxa"/>
            <w:vMerge/>
            <w:noWrap/>
            <w:tcMar>
              <w:left w:w="28" w:type="dxa"/>
              <w:right w:w="57" w:type="dxa"/>
            </w:tcMar>
          </w:tcPr>
          <w:p w14:paraId="5E99939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44C06B0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Орган управления, которым осуществляются операции, отличные от перечисленных выше, должен быть выполнен ахроматического или синего цвета.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D72E49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1944F7A4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115FF7C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3.4.9</w:t>
            </w:r>
          </w:p>
        </w:tc>
        <w:tc>
          <w:tcPr>
            <w:tcW w:w="7445" w:type="dxa"/>
            <w:noWrap/>
          </w:tcPr>
          <w:p w14:paraId="29B0427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Увеличенный размер кнопки аварийного отключения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F28E2B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BFFDF42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5DD174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3.4.10-3.4.12</w:t>
            </w:r>
          </w:p>
        </w:tc>
        <w:tc>
          <w:tcPr>
            <w:tcW w:w="7445" w:type="dxa"/>
            <w:noWrap/>
          </w:tcPr>
          <w:p w14:paraId="0DD2202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Рабочие зоны установки органов управления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288EE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807D3CB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4224B38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3.4.13-3.4.14</w:t>
            </w:r>
          </w:p>
        </w:tc>
        <w:tc>
          <w:tcPr>
            <w:tcW w:w="7445" w:type="dxa"/>
            <w:noWrap/>
          </w:tcPr>
          <w:p w14:paraId="15091A7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Высота установки измерительных приборов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4A075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1A20CE09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F54E80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3.4.10 – 3.4.15</w:t>
            </w:r>
          </w:p>
        </w:tc>
        <w:tc>
          <w:tcPr>
            <w:tcW w:w="7445" w:type="dxa"/>
            <w:noWrap/>
          </w:tcPr>
          <w:p w14:paraId="2755B00E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Размеры, указанные в </w:t>
            </w:r>
            <w:proofErr w:type="spellStart"/>
            <w:r w:rsidRPr="00D32871">
              <w:rPr>
                <w:rFonts w:ascii="Times New Roman" w:hAnsi="Times New Roman"/>
                <w:szCs w:val="20"/>
              </w:rPr>
              <w:t>пп</w:t>
            </w:r>
            <w:proofErr w:type="spellEnd"/>
            <w:r w:rsidRPr="00D32871">
              <w:rPr>
                <w:rFonts w:ascii="Times New Roman" w:hAnsi="Times New Roman"/>
                <w:szCs w:val="20"/>
              </w:rPr>
              <w:t>. 3.4.10-3.4.14, допускается принимать иными в зависимости от назначения изделия и условий его эксплуатации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D4FD16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6799AE1F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778CE78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3.4.15</w:t>
            </w:r>
          </w:p>
        </w:tc>
        <w:tc>
          <w:tcPr>
            <w:tcW w:w="7445" w:type="dxa"/>
            <w:noWrap/>
          </w:tcPr>
          <w:p w14:paraId="739B82C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Усилие нажатия на кнопки не должно быть более указанного в табл.2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F510FE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74505055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DB9D0E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3.5</w:t>
            </w:r>
          </w:p>
        </w:tc>
        <w:tc>
          <w:tcPr>
            <w:tcW w:w="7445" w:type="dxa"/>
            <w:noWrap/>
          </w:tcPr>
          <w:p w14:paraId="2C8FE82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блокировке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D9D9D9"/>
            <w:noWrap/>
            <w:vAlign w:val="center"/>
          </w:tcPr>
          <w:p w14:paraId="27C965BA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24537CCB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4826BCD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3.5.1</w:t>
            </w:r>
          </w:p>
        </w:tc>
        <w:tc>
          <w:tcPr>
            <w:tcW w:w="7445" w:type="dxa"/>
            <w:noWrap/>
          </w:tcPr>
          <w:p w14:paraId="1126AC8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 выполнении блокировки должна быть исключена возможность ее ложного срабатывания.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3B510D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7BC8671F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31E7412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3.5.2</w:t>
            </w:r>
          </w:p>
        </w:tc>
        <w:tc>
          <w:tcPr>
            <w:tcW w:w="7445" w:type="dxa"/>
            <w:noWrap/>
          </w:tcPr>
          <w:p w14:paraId="0FBC357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Блокировка изделий, предназначенных для установки в помещениях, входы в которые не снабжены в свою очередь блокировкой, и имеющих удерживающие электромагниты или взведенные пружины, должна быть выполнена таким образом, чтобы исключалась опасность, связанная с перемещением частей изделия вследствие случайного снятия или подачи напряжения в цепи управления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5CC39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6EAE3A8C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229065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3.5.3</w:t>
            </w:r>
          </w:p>
        </w:tc>
        <w:tc>
          <w:tcPr>
            <w:tcW w:w="7445" w:type="dxa"/>
            <w:noWrap/>
          </w:tcPr>
          <w:p w14:paraId="0AE5685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По согласованию с потребителем взамен блокировок, устройство которых существенно усложняет обслуживание электротехнических изделий, допускается применение других мер, обеспечивающих безопасность их обслуживания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E17E12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НП</w:t>
            </w:r>
          </w:p>
        </w:tc>
      </w:tr>
      <w:tr w:rsidR="000B358E" w:rsidRPr="00D32871" w14:paraId="789F0F8C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2D090E0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</w:t>
            </w:r>
          </w:p>
        </w:tc>
        <w:tc>
          <w:tcPr>
            <w:tcW w:w="7445" w:type="dxa"/>
            <w:noWrap/>
          </w:tcPr>
          <w:p w14:paraId="4F6C4EC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оболочкам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0917FF0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3E81F7B8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924589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3.6.1</w:t>
            </w:r>
          </w:p>
        </w:tc>
        <w:tc>
          <w:tcPr>
            <w:tcW w:w="7445" w:type="dxa"/>
            <w:noWrap/>
          </w:tcPr>
          <w:p w14:paraId="5266329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Оболочки должны соединяться с основными частями изделий в единую конструкцию, закрывать опасную зону и сниматься только с помощью инструмента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5B010D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95147CA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1B0926D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3.6.2</w:t>
            </w:r>
          </w:p>
        </w:tc>
        <w:tc>
          <w:tcPr>
            <w:tcW w:w="7445" w:type="dxa"/>
            <w:noWrap/>
          </w:tcPr>
          <w:p w14:paraId="492497A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 необходимости оболочки должны иметь рукоятки, скобы и другие устройства для удобного и безопасного удерживания их при съеме или установке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BDB5B7B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9C3019C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4E3BDC8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3.6.3</w:t>
            </w:r>
          </w:p>
        </w:tc>
        <w:tc>
          <w:tcPr>
            <w:tcW w:w="7445" w:type="dxa"/>
            <w:noWrap/>
          </w:tcPr>
          <w:p w14:paraId="6987560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 открывании и закрывании дверей и люков оболочки должна исключаться возможность их прикосновения  к движущимся частям изделия или к частям, находящимся под напряжением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7FCD6A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576D5E27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192181B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3.6.4</w:t>
            </w:r>
          </w:p>
        </w:tc>
        <w:tc>
          <w:tcPr>
            <w:tcW w:w="7445" w:type="dxa"/>
            <w:noWrap/>
          </w:tcPr>
          <w:p w14:paraId="3579D3E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Степень защиты от прикосновения к токоведущим и движущимся частям при помощи оболочек должна соответствовать ГОСТ 14254 и указываться в технических условиях на конкретные виды изделий 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DC2DB8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1217788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19C1E54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3.6.5</w:t>
            </w:r>
          </w:p>
        </w:tc>
        <w:tc>
          <w:tcPr>
            <w:tcW w:w="7445" w:type="dxa"/>
            <w:noWrap/>
          </w:tcPr>
          <w:p w14:paraId="3E855F82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Оболочки в нормальном и в аварийном режимах работы должны сохранять защитные свойства, соответствующие их маркировке или указанные в документации на изделие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DADD71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158F2E9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BF35EA4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3.6.6</w:t>
            </w:r>
          </w:p>
        </w:tc>
        <w:tc>
          <w:tcPr>
            <w:tcW w:w="7445" w:type="dxa"/>
            <w:noWrap/>
          </w:tcPr>
          <w:p w14:paraId="7282A94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Оболочки изделий, содержащих контактные соединения, не следует изготовлять из термопластичных материалов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A59BDB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15B714A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4C6B79A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3.7</w:t>
            </w:r>
          </w:p>
        </w:tc>
        <w:tc>
          <w:tcPr>
            <w:tcW w:w="7445" w:type="dxa"/>
            <w:noWrap/>
          </w:tcPr>
          <w:p w14:paraId="522717E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зажимам и вводным устройствам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40CC86C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0449C3AA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2C15D41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3.7.1</w:t>
            </w:r>
          </w:p>
        </w:tc>
        <w:tc>
          <w:tcPr>
            <w:tcW w:w="7445" w:type="dxa"/>
            <w:noWrap/>
          </w:tcPr>
          <w:p w14:paraId="5C753BC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w w:val="95"/>
                <w:szCs w:val="20"/>
              </w:rPr>
            </w:pPr>
            <w:r w:rsidRPr="00D32871">
              <w:rPr>
                <w:rFonts w:ascii="Times New Roman" w:hAnsi="Times New Roman"/>
                <w:w w:val="95"/>
                <w:szCs w:val="20"/>
              </w:rPr>
              <w:t>Ввод проводов в корпусы через изоляционные детали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883686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5200D3C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1CE40EBA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3.7.2</w:t>
            </w:r>
          </w:p>
        </w:tc>
        <w:tc>
          <w:tcPr>
            <w:tcW w:w="7445" w:type="dxa"/>
            <w:noWrap/>
          </w:tcPr>
          <w:p w14:paraId="7415B15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Конструкция и материал вводных устройств должны исключать возможность случайного прикосновения к токоведущим частям, а также замыкания проводников на корпус и накоротко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4214AC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672C322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9A88F4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3.7.3</w:t>
            </w:r>
          </w:p>
        </w:tc>
        <w:tc>
          <w:tcPr>
            <w:tcW w:w="7445" w:type="dxa"/>
            <w:noWrap/>
          </w:tcPr>
          <w:p w14:paraId="328DD13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Внутри вводного устройства должно быть достаточно места для осуществления ввода и разделки проводов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05A001D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5ECC2F29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BB4D42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3.7.4</w:t>
            </w:r>
          </w:p>
        </w:tc>
        <w:tc>
          <w:tcPr>
            <w:tcW w:w="7445" w:type="dxa"/>
            <w:noWrap/>
          </w:tcPr>
          <w:p w14:paraId="433ADB97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Винтовые контактные соединения не должны являться источником зажигания в режиме «плохого контакта»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071562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A4B6C33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5A3A1A9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lastRenderedPageBreak/>
              <w:t>3.8</w:t>
            </w:r>
          </w:p>
        </w:tc>
        <w:tc>
          <w:tcPr>
            <w:tcW w:w="7445" w:type="dxa"/>
            <w:noWrap/>
          </w:tcPr>
          <w:p w14:paraId="021A5BB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Требования к предупредительной сигнализации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483D149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33EA8901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A82C9B9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3.8.1</w:t>
            </w:r>
          </w:p>
        </w:tc>
        <w:tc>
          <w:tcPr>
            <w:tcW w:w="7445" w:type="dxa"/>
            <w:noWrap/>
          </w:tcPr>
          <w:p w14:paraId="3681BF4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Сигнализация должна быть выполнена световой или звуковой.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951244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46B9F281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4796BE1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7D0719D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Световая сигнализация может быть осуществлена как с помощью непрерывно горящих, так и мигающих огней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777B18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099E9B7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6990DD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3.8.2</w:t>
            </w:r>
          </w:p>
        </w:tc>
        <w:tc>
          <w:tcPr>
            <w:tcW w:w="7445" w:type="dxa"/>
            <w:noWrap/>
          </w:tcPr>
          <w:p w14:paraId="18B4B5D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Применение цветов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AFDC0E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D3DCE53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BA7E92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3.8.3</w:t>
            </w:r>
          </w:p>
        </w:tc>
        <w:tc>
          <w:tcPr>
            <w:tcW w:w="7445" w:type="dxa"/>
            <w:noWrap/>
          </w:tcPr>
          <w:p w14:paraId="43A81E36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 xml:space="preserve">Сигнальные лампы и другие светосигнальные аппараты должны иметь знаки или надписи, указывающие значение сигналов 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9BDB6E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6A8E325C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372104F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3.9</w:t>
            </w:r>
          </w:p>
        </w:tc>
        <w:tc>
          <w:tcPr>
            <w:tcW w:w="7445" w:type="dxa"/>
            <w:noWrap/>
          </w:tcPr>
          <w:p w14:paraId="08C773A3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w w:val="99"/>
                <w:szCs w:val="20"/>
              </w:rPr>
            </w:pPr>
            <w:r w:rsidRPr="00D32871">
              <w:rPr>
                <w:rFonts w:ascii="Times New Roman" w:hAnsi="Times New Roman"/>
                <w:w w:val="99"/>
                <w:szCs w:val="20"/>
              </w:rPr>
              <w:t>Требования к маркировке и различительной окраске</w:t>
            </w:r>
          </w:p>
        </w:tc>
        <w:tc>
          <w:tcPr>
            <w:tcW w:w="1154" w:type="dxa"/>
            <w:shd w:val="clear" w:color="auto" w:fill="D9D9D9"/>
            <w:noWrap/>
            <w:vAlign w:val="center"/>
          </w:tcPr>
          <w:p w14:paraId="66ABDEC6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—</w:t>
            </w:r>
          </w:p>
        </w:tc>
      </w:tr>
      <w:tr w:rsidR="000B358E" w:rsidRPr="00D32871" w14:paraId="6C6F35DF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C2EEAD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3.9.1</w:t>
            </w:r>
          </w:p>
        </w:tc>
        <w:tc>
          <w:tcPr>
            <w:tcW w:w="7445" w:type="dxa"/>
            <w:noWrap/>
          </w:tcPr>
          <w:p w14:paraId="5EF4C1E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Штепсельные разъемы должны иметь маркировку, позволяющую определить те части разъемов, которые подлежат соединению между собой. Ответные части одного и того же разъема должны иметь одинаковую маркировку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6EC0905D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0F7B39D4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172900C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</w:p>
        </w:tc>
        <w:tc>
          <w:tcPr>
            <w:tcW w:w="7445" w:type="dxa"/>
            <w:noWrap/>
          </w:tcPr>
          <w:p w14:paraId="230CBC5B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Маркировка должна наноситься на корпусах ответных частей разъемов на видном месте. Допускается не наносить маркировку, если разъем данного типа в изделии единственный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AA2B80A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D23573A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5664240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3.9.2</w:t>
            </w:r>
          </w:p>
        </w:tc>
        <w:tc>
          <w:tcPr>
            <w:tcW w:w="7445" w:type="dxa"/>
            <w:noWrap/>
          </w:tcPr>
          <w:p w14:paraId="3F08489F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w w:val="99"/>
                <w:szCs w:val="20"/>
              </w:rPr>
            </w:pPr>
            <w:r w:rsidRPr="00D32871">
              <w:rPr>
                <w:rFonts w:ascii="Times New Roman" w:hAnsi="Times New Roman"/>
                <w:w w:val="99"/>
                <w:szCs w:val="20"/>
              </w:rPr>
              <w:t>Выводы изделия должны быть снабжены маркировкой. Навеска маркировочных бирок не допускается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3BD6DE8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7851E670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0FD62DC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3.9.3</w:t>
            </w:r>
          </w:p>
        </w:tc>
        <w:tc>
          <w:tcPr>
            <w:tcW w:w="7445" w:type="dxa"/>
            <w:noWrap/>
          </w:tcPr>
          <w:p w14:paraId="26A6FFB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Маркировка проводников должна выполняться на обоих концах каждого проводника по нормативно-технической документации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6FADC455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3CB7B769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790256BD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3.9.4</w:t>
            </w:r>
          </w:p>
        </w:tc>
        <w:tc>
          <w:tcPr>
            <w:tcW w:w="7445" w:type="dxa"/>
            <w:noWrap/>
          </w:tcPr>
          <w:p w14:paraId="69C67AD5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w w:val="97"/>
                <w:szCs w:val="20"/>
              </w:rPr>
            </w:pPr>
            <w:r w:rsidRPr="00D32871">
              <w:rPr>
                <w:rFonts w:ascii="Times New Roman" w:hAnsi="Times New Roman"/>
                <w:w w:val="97"/>
                <w:szCs w:val="20"/>
              </w:rPr>
              <w:t>Маркировка проводника должна быть выполнена так, чтобы при отсоединении проводника от зажима она сохранялась бы на замаркированном проводнике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63260D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  <w:tr w:rsidR="000B358E" w:rsidRPr="00D32871" w14:paraId="23531311" w14:textId="77777777" w:rsidTr="000B358E">
        <w:trPr>
          <w:cantSplit/>
          <w:trHeight w:val="70"/>
        </w:trPr>
        <w:tc>
          <w:tcPr>
            <w:tcW w:w="1177" w:type="dxa"/>
            <w:noWrap/>
            <w:tcMar>
              <w:left w:w="28" w:type="dxa"/>
              <w:right w:w="57" w:type="dxa"/>
            </w:tcMar>
          </w:tcPr>
          <w:p w14:paraId="6F040631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3.9.5</w:t>
            </w:r>
          </w:p>
        </w:tc>
        <w:tc>
          <w:tcPr>
            <w:tcW w:w="7445" w:type="dxa"/>
            <w:noWrap/>
          </w:tcPr>
          <w:p w14:paraId="086E77D8" w14:textId="77777777" w:rsidR="000B358E" w:rsidRPr="00D32871" w:rsidRDefault="000B358E" w:rsidP="00F05973">
            <w:pPr>
              <w:pStyle w:val="a8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Цвет изоляции проводников по функциональному назначению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 w14:paraId="10F85EA1" w14:textId="77777777" w:rsidR="000B358E" w:rsidRPr="00D32871" w:rsidRDefault="000B358E" w:rsidP="00F05973">
            <w:pPr>
              <w:pStyle w:val="a8"/>
              <w:jc w:val="center"/>
              <w:rPr>
                <w:rFonts w:ascii="Times New Roman" w:hAnsi="Times New Roman"/>
                <w:szCs w:val="20"/>
              </w:rPr>
            </w:pPr>
            <w:r w:rsidRPr="00D32871">
              <w:rPr>
                <w:rFonts w:ascii="Times New Roman" w:hAnsi="Times New Roman"/>
                <w:szCs w:val="20"/>
              </w:rPr>
              <w:t>С</w:t>
            </w:r>
          </w:p>
        </w:tc>
      </w:tr>
    </w:tbl>
    <w:p w14:paraId="4C71C10F" w14:textId="77777777" w:rsidR="000B358E" w:rsidRPr="00D32871" w:rsidRDefault="000B358E" w:rsidP="000A02DB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523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8117"/>
        <w:gridCol w:w="1092"/>
      </w:tblGrid>
      <w:tr w:rsidR="000B358E" w:rsidRPr="00D32871" w14:paraId="17DF3BF9" w14:textId="77777777" w:rsidTr="00F05973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hideMark/>
          </w:tcPr>
          <w:p w14:paraId="1DE028F6" w14:textId="77777777" w:rsidR="000B358E" w:rsidRPr="00D32871" w:rsidRDefault="000B358E" w:rsidP="00F05973">
            <w:pPr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Раздел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hideMark/>
          </w:tcPr>
          <w:p w14:paraId="3B902009" w14:textId="77777777" w:rsidR="000B358E" w:rsidRPr="00D32871" w:rsidRDefault="000B358E" w:rsidP="00F05973">
            <w:pPr>
              <w:jc w:val="center"/>
              <w:rPr>
                <w:rFonts w:ascii="Times New Roman" w:eastAsia="MS Mincho" w:hAnsi="Times New Roman" w:cs="Times New Roman"/>
                <w:bCs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Cs/>
                <w:sz w:val="20"/>
                <w:szCs w:val="20"/>
              </w:rPr>
              <w:t>Требования / испытания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hideMark/>
          </w:tcPr>
          <w:p w14:paraId="2329DBBA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bCs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Заключение</w:t>
            </w:r>
          </w:p>
        </w:tc>
      </w:tr>
      <w:tr w:rsidR="000B358E" w:rsidRPr="00D32871" w14:paraId="41150451" w14:textId="77777777" w:rsidTr="00F05973">
        <w:trPr>
          <w:cantSplit/>
        </w:trPr>
        <w:tc>
          <w:tcPr>
            <w:tcW w:w="5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0C8B48" w14:textId="77777777" w:rsidR="000B358E" w:rsidRPr="00D32871" w:rsidRDefault="000B358E" w:rsidP="00F05973">
            <w:pPr>
              <w:keepNext/>
              <w:outlineLvl w:val="2"/>
              <w:rPr>
                <w:rFonts w:ascii="Times New Roman" w:eastAsia="MS Mincho" w:hAnsi="Times New Roman" w:cs="Times New Roman"/>
                <w:b/>
                <w:bCs/>
                <w:smallCaps/>
                <w:spacing w:val="-2"/>
                <w:kern w:val="32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/>
                <w:bCs/>
                <w:smallCaps/>
                <w:kern w:val="32"/>
                <w:sz w:val="20"/>
                <w:szCs w:val="20"/>
              </w:rPr>
              <w:t>2</w:t>
            </w:r>
          </w:p>
        </w:tc>
        <w:tc>
          <w:tcPr>
            <w:tcW w:w="81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84276" w14:textId="77777777" w:rsidR="000B358E" w:rsidRPr="00D32871" w:rsidRDefault="000B358E" w:rsidP="00F05973">
            <w:pPr>
              <w:keepNext/>
              <w:outlineLvl w:val="2"/>
              <w:rPr>
                <w:rFonts w:ascii="Times New Roman" w:eastAsia="MS Mincho" w:hAnsi="Times New Roman" w:cs="Times New Roman"/>
                <w:b/>
                <w:bCs/>
                <w:caps/>
                <w:smallCaps/>
                <w:spacing w:val="-2"/>
                <w:kern w:val="32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/>
                <w:bCs/>
                <w:smallCaps/>
                <w:kern w:val="32"/>
                <w:sz w:val="20"/>
                <w:szCs w:val="20"/>
              </w:rPr>
              <w:t>ОБЩИЕ ТРЕБОВАНИЯ БЕЗОПАСНОСТИ</w:t>
            </w:r>
          </w:p>
        </w:tc>
        <w:tc>
          <w:tcPr>
            <w:tcW w:w="10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52AABFE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kern w:val="3"/>
                <w:sz w:val="20"/>
                <w:szCs w:val="20"/>
                <w:lang w:eastAsia="ru-RU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7B1592C1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3777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1BA4A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Требования к конструкции и ее отдельным частям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688043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0F5E5863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BF6D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9725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Материалы конструкции производственного оборудования не должны оказывать опасное и вредное воздействие на организм человека на всех заданных режимах работы и предусмотренных условиях эксплуатации, а также создавать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пожаровзрывоопасные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ситуации..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46473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7259BD3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7181D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2.1.2.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8DFD1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 должна исключать на всех предусмотренных режимах работы нагрузки на детали и сборочные единицы, способные вызвать разрушения, представляющие опасность для работающих.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2AD0C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38000B4B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D7A7C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2.1.3.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4D152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 и его отдельных частей должна исключать возможность их падения, опрокидывания и самопроизвольного смещения при всех предусмотренных условиях эксплуатации и монтажа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13D0D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399027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E018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2.1.4.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E7F1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Конструкция производственного оборудования должна исключать падение или выбрасывание предметов (например инструмента,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заготовок,обработанных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деталей, стружки), представляющих опасность для работающих, а также выбросов смазывающих, охлаждающих и других рабочих жидкостей.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ECC1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091B248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00AD8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2.1.5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0EF30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Движущиеся части производственного оборудования, являющиеся возможным источником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травмоопасности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, должны быть ограждены или расположены так, чтобы исключалась возможность прикасания к ним работающего или использованы другие средства (например двуручное управление), предотвращающие травмирование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D6613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35CC91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7143A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2.1.6.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3D532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зажимных, захватывающих, подъемных и загрузочных устройств или их приводов должна исключать возможность возникновения опасности при полном или частичном самопроизвольном прекращении подачи энергии, а также исключать самопроизвольное изменение состояния этих устройств при восстановлении подачи энергии.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BF82E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6AEE6505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BB81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lastRenderedPageBreak/>
              <w:t>2.1.7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2DB3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Элементы конструкции производственного оборудования не должны иметь острых углов, кромок, заусенцев и поверхностей с неровностями, представляющих опасность травмирования работающих, если их наличие не определяется функциональным назначением этих элементов.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1C7E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127545B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A65FE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2.1.8.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B3C0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Части производственного оборудования (в том числе трубопроводы гидро-, паро-, пневмосистем, предохранительные клапаны, кабели и др.), механическое повреждение которых может вызвать возникновение опасности, должны быть защищены ограждениями или расположены так, чтобы предотвратить их случайное повреждение работающими или средствами технического обслуживания.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B8B99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34A9759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C16E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2.1.9.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8634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 должна исключать самопроизвольное ослабление или разъединение креплений сборочных единиц и деталей, а также исключать перемещение подвижных частей за пределы, предусмотренные конструкцией, если это может повлечь за собой создание опасной ситуации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8B30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45891D2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13B2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2.1.10.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75FC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Производственное оборудование должно быть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пожаровзрывобезопасным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в предусмотренных условиях эксплуатации.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2EF07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0DDE2E1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EFA8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2.1.11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F0E8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оборудования, приводимого в действие электрической энергией, должна включать устройства (средства) для обеспечения электробезопасности.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DFF7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971E217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58E2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2.1.11.1.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A714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. Производственное оборудование должно быть выполнено так, чтобы исключить накопление зарядов статического электричества в количестве, представляющем опасность для работающего, и исключить возможность пожара и взрыва.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80482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698554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B77A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2.1.13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A1FB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Производственное оборудование, являющееся источником шума, ультразвука и вибрации, должно быть выполнено так, чтобы шум, ультразвук и вибрация в предусмотренных условиях и режимах эксплуатации не превышали установленные стандартами допустимые уровни.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F14A8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657E180B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0CACB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2.1.14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A77C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Производственное оборудование, работа которого сопровождается выделением вредных веществ (в том числе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пожаровзрывоопасных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), и (или) вредных микроорганизмов, должно включать встроенные устройства для их удаления или обеспечивать возможность присоединения к производственному оборудованию удаляющих устройств, не входящих в конструкцию.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17623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C8E68FA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6D5D9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2.1.15.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AC9D3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Производственное оборудование должно быть выполнено так, чтобы воздействие на работающих вредных излучений было исключено или ограничено безопасными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уровнями.При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использовании лазерных устройств необходимо: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18DAC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1402FCF3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006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186F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исключить непреднамеренное излучение;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3AA2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  <w:tr w:rsidR="000B358E" w:rsidRPr="00D32871" w14:paraId="67BA04FF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AFE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9ED82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экранировать лазерные устройства так, чтобы была исключена опасность для здоровья работающих.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83D72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  <w:tr w:rsidR="000B358E" w:rsidRPr="00D32871" w14:paraId="482C0CEF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E888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2.1.16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8470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Конструкция производственного оборудования и (или) его размещение должны исключать контакт его горючих частей с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пожаровзрывоопасными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веществами, если такой контакт может явиться причиной пожара или взрыва, а также исключать возможность </w:t>
            </w:r>
            <w:proofErr w:type="spellStart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соприкасания</w:t>
            </w:r>
            <w:proofErr w:type="spellEnd"/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работающего с горячими или переохлажденными частями или нахождение в непосредственной близости от таких частей, если это может повлечь за собой травмирование, перегрев или переохлаждение работающего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8F8C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  <w:tr w:rsidR="000B358E" w:rsidRPr="00D32871" w14:paraId="0D79CBAC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F8FA60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2.1.17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AA0EA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 должна исключать опасность, вызываемую разбрызгиванием горячих обрабатываемых и (или) используемых при эксплуатации материалов и веществ.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07448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C6167F6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872CF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lastRenderedPageBreak/>
              <w:t>2.1.18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51BB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Производственное оборудование должно быть оснащено местным освещением, если его отсутствие может явиться причиной перенапряжения органа зрения или повлечь за собой другие виды опасности.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5B58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  <w:tr w:rsidR="000B358E" w:rsidRPr="00D32871" w14:paraId="3ACFAFE4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DE2E7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2.1.19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A87B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 должна исключать ошибки при монтаже, которые могут явиться источником опасности.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55F8E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1421E25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B877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2.1.19.1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968B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Трубопроводы, шланги, провода, кабели и другие соединяющие детали и сборочные единицы должны иметь маркировку в соответствии с монтажными схемами.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388C0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9C787A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B369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A7E8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Требования к рабочим местам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894A69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241489BB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AC169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EB818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рабочего места, его размеры и взаимное расположение элементов (органов управления, средств отображения информации, вспомогательного оборудования и др.) должны обеспечивать безопасность при использовании производственного оборудования по назначению, техническом обслуживании, ремонте и уборке, а также соответствовать эргономическим требованиям.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5471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EED03DA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F49F0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4BB8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Размеры рабочего места и размещение его элементов должны обеспечивать выполнение рабочих операций в удобных рабочих позах и не затруднять движений работающего.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C40C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C23C892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B9B6E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2.2.3.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ABC88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При проектировании рабочего места следует предусматривать возможность выполнения рабочих операций в положении сидя или при чередовании положений сидя и стоя, если выполнение операций не требует постоянного передвижения работающего.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833B0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A682F91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261F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05A4F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Требования к системе управления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89655DA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6B799DC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576F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1986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Система управления должна обеспечивать надежное и безопасное ее функционирование на всех предусмотренных режимах работы производственного оборудования и при всех внешних воздействиях, предусмотренных условиями эксплуатации.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17E5D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E615AF4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7065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2.3.2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B9EE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Система управления производственным оборудованием должна включать средства экстренного торможения и аварийного останова (выключения), если их использование может уменьшить или предотвратить опасность.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C1FE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CF78024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B21A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2.3.3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6C36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В зависимости от сложности управления и контроля за режимом работы производственного оборудования система управления должна включать средства автоматической нормализации режима работы или средства автоматического останова, если нарушение режима работы может явиться причиной создания опасной ситуации.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442E7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6FEC2ED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D85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6833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Система управления должна включать средства сигнализации и другие средства информации, предупреждающие о нарушениях функционирования производственного оборудования, приводящих к возникновению опасных ситуаций.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42B52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DC3589D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8EBA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C4E1D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и расположение средств, предупреждающих о возникновении опасных ситуаций, должны обеспечивать безошибочное, достоверное и быстрое восприятие информации.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9118F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F746ECC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B6BA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2.3.4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EDAB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Система управления технологическим комплексом должна исключать возникновение опасности в результате совместного функционирования всех единиц производственного оборудования, входящих в технологический комплекс, а также в случае выхода из строя какой-либо его единицы.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A470C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8422650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CB875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2.3.5.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13D89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Система управления отдельной единицей производственного оборудования, входящей в технологический комплекс, должна иметь устройства, с помощью которых можно было бы в необходимых случаях (например до окончания работ по техническому обслуживанию) заблокировать пуск в ход технологического комплекса, а также осуществить его останов.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802DA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810C447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4789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lastRenderedPageBreak/>
              <w:t>2.3.6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4300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Центральный пульт управления технологическим комплексом должен быть оборудован сигнализацией, мнемосхемой или другими средствами отображения информации о нарушениях нормального функционирования всех единиц производственного оборудования, составляющих технологический комплекс, средствами аварийного останова (выключения) всего технологического комплекса, а также отдельных его единиц, если аварийный останов отдельных единиц не приведет к усугублению аварийной ситуации.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31BDD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E44C7CD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46AD3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2.3.7.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FCD2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Центральный пульт управления должен быть расположен или оборудован так, чтобы оператор имел возможность контролировать отсутствие людей в опасных зонах технологического комплекса либо система управления должна быть выполнена так, чтобы нахождение людей в опасной зоне исключало функционирование технологического комплекса, и каждому пуску предшествовал предупреждающий сигнал, продолжительность действия которого позволяла бы лицу, находящемуся в опасной зоне, покинуть ее или предотвратить функционирование технологического комплекса.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E378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683D336F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B1DF4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2.3.8.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CED460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Командные устройства системы управления (далее — органы управления) должны быть: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AB621D7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6E6A94F7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0C9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4F63A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1) легко доступны и свободно различимы, в необходимых случаях обозначены надписями, символами или другими способами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E291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8597E99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CA7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1C01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2) сконструированы и размещены так, чтобы исключалось непроизвольное их перемещение и обеспечивалось надежное, уверенное и однозначное манипулирование, в том числе при использовании работающим средств индивидуальной защиты;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3831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69FBBF8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7A9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EBA5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3) размещены с учетом требуемых усилий для перемещения, последовательности и частоты использования, а также значимости функций;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0801E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35E53E4E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CDF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D6C4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4) выполнены так, чтобы их форма, размеры и поверхности контакта с работающим соответствовали способу захвата (пальцами, кистью) или нажатия (пальцем, ладонью, стопой ноги);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ED16F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8CDD8EC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40BE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9876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5) расположены вне опасной зоны, за исключением органов управления, функциональное назначение которых (например органов управления движением робота в процессе его наладки) требует нахождения работающего в опасной зоне; при этом должны быть приняты дополнительные меры по обеспечению безопасности (например снижение скорости движущихся частей робота).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BE570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A15E37C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7AA6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2.3.9.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114F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Пуск производственного оборудования в работу, а также повторный пуск после останова независимо от его причины должен быть возможен только путем манипулирования органом управления пуском.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F63D6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F0655C6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BE3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C36B8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Данное требование не относится к повторному пуску производственного оборудования, работающего в автоматическом режиме, если повторный пуск после останова предусмотрен этим режимом.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1D2F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  <w:tr w:rsidR="000B358E" w:rsidRPr="00D32871" w14:paraId="4223C1B5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47D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13AA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Если система управления имеет несколько органов управления, осуществляющих пуск производственного оборудования или его отдельных частей и нарушение последовательности их использования может привести к созданию опасных ситуаций, то система управления должна включать устройства, исключающие создание таких ситуаций.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3D9B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  <w:tr w:rsidR="000B358E" w:rsidRPr="00D32871" w14:paraId="75F07D44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CB053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2.3.10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3B4E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Орган управления аварийным остановом после включения должен оставаться в положении, соответствующем останову, до тех пор, пока он не будет возвращен работающим в исходное положение; его возвращение в исходное положение не должно приводить к пуску производственного оборудования.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F8BBC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6370296B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8EF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37DE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Орган управления аварийным остановом должен быть красного цвета, отличаться формой и размерами от других органов управления.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227DE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DC986D2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1C96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lastRenderedPageBreak/>
              <w:t>2.3.11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97FD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При наличии в системе управления переключателя режимов функционирования производственного оборудования каждое положение переключателя должно соответствовать только одному режиму (например режиму регулирования, контроля и т. п.) и надежно фиксироваться в каждом из положений, если отсутствие фиксации может привести к созданию опасной ситуации.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93C4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D1B92C5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EDD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26338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Если на некоторых режимах функционирования требуется повышенная защита работающих, то переключатель в таких положениях должен: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C651676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5B478DF3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6A9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88A6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блокировать возможность автоматического управления;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1B5C8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EFD913A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8A60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5282A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движение элементов конструкции осуществлять только при постоянном приложении усилия работающего к органу управления движением;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C261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650FFC75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2E3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2FE800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прекращать работу сопряженного оборудования, если его работа может вызвать дополнительную опасность;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41BE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A1D3EE4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F88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CF660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исключать функционирование частей производственного оборудования, не участвующих в осуществлении выбранного режима;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AE919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E0F2A0F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B6B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8C7D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снижать скорости движущихся частей производственного оборудования, участвующих в осуществлении выбранного режима.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6C3B7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39864160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CD4E7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2.3.12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486DA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Полное или частичное прекращение энергоснабжения и последующее его восстановление, а также повреждение цепи управления энергоснабжением не должны приводить к возникновению опасных ситуаций, в том числе: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420AC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37EDE7E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6C00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11F8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самопроизвольному пуску при восстановлении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2B822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DF41EFF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889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6528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невыполнению уже выданной команды на</w:t>
            </w:r>
            <w:r w:rsidRPr="00D328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останов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91128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441F2BC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F30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593DF0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падению и выбрасыванию подвижных частей производственного оборудования и закрепленных на нем предметов (например заготовок, инструмента и т. д.);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A1DB2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5DCD052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CB3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C5202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снижению эффективности защитных устройств.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F0343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02BAA2F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0AF5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4208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Требования к средствам защиты, входящим в конструкцию, и сигнальным устройствам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820DF8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03ECEBC8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CC81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2.4.1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05978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средств защиты должна обеспечивать возможность контроля выполнения ими своего назначения до начала и (или) в процессе функционирования производственного оборудования.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359E7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C65D1D7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E0A9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2.4.2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9C9E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Средства защиты должны выполнять свое назначение непрерывно в процессе функционирования производственного оборудования или при возникновении опасной ситуации.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47F56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668DAE2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02FD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2.4.3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A9672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Действие средств защиты не должно прекращаться раньше, чем закончится действие соответствующего опасного или вредного производственного фактора.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67D7D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9CA8AC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1EBF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2.4.4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E630B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Отказ одного из средств защиты или его элемента не должен приводить к прекращению нормального функционирования других средств защиты.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8532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590FA1A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AFA6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2.4.5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A5939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Производственное оборудование, в состав которого входят средства защиты, требующие их включения до начала функционирования производственного оборудования и (или) выключения после окончания его функционирования, должно иметь устройства, обеспечивающие такую последовательность.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BF4F5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33854E5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D7798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2.4.6.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5E4F2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и расположение средств защиты не должны ограничивать технологические возможности производственного оборудования и должны обеспечивать удобство эксплуатации и технического обслуживания.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0812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DC7B2DA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9BD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0B8B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Если конструкция средств защиты не может обеспечить все технологические возможности производственного оборудования, то приоритетным является требование обеспечения защиты работающего.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9FE26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5B765CC3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524C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2.4.7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013A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Форма, размеры, прочность и жесткость защитного ограждения, его расположение относительно ограждаемых частей производственного оборудования должны исключать воздействие на работающего ограждаемых частей и возможных выбросов (например инструмента, обрабатываемых деталей).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E93BB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92AD340" w14:textId="77777777" w:rsidTr="00F05973">
        <w:trPr>
          <w:cantSplit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D195AE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2.4.8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8232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защитного ограждения должна: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31A75EC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2803A313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030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3C405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1) исключать возможность самопроизвольного перемещения из положения, обеспечивающего защиту работающего;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E36A7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6240068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DF6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EE418A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2) допускать возможность его перемещения из положения, обеспечивающего защиту работающего только с помощью инструмента, или блокировать функционирование производственного оборудования, если защитное ограждение находится в положении, не обеспечивающем выполнение своих защитных функций;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5442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E647BD8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5BC3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D3AB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3) обеспечивать возможность выполнения работающим предусмотренных действий, включая наблюдение за работой ограждаемых частей производственного оборудования, если это необходимо;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1F6C3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207A8BD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E19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AF1D3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4) не создавать дополнительные опасные ситуации;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00D36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A4D89E6" w14:textId="77777777" w:rsidTr="00F05973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FF2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A9404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5) не снижать производительность труда.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2DA4E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50C89D8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B012CD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2.4.9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DF89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Сигнальные устройства, предупреждающие об опасности, должны быть выполнены и расположены так, чтобы их сигналы были хорошо различимы и слышны в производственной обстановке всеми лицами, которым угрожает опасность.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5D86D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42DAC262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10D87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2.4.10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4C5101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Части производственного оборудования, представляющие опасность, должны быть окрашены в сигнальные цвета и обозначены соответствующим знаком безопасности в соответствии с действующими стандартами.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C40B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76DFFFB7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5FFBA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45E52C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Требования к конструкции, способствующие безопасности при монтаже, транспортировании, хранении и ремонте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275A8F9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—</w:t>
            </w:r>
          </w:p>
        </w:tc>
      </w:tr>
      <w:tr w:rsidR="000B358E" w:rsidRPr="00D32871" w14:paraId="3573111B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62169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2.5.1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090959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При необходимости использования грузоподъемных средств в процессе монтажа, транспортирования, хранения и ремонта на производственном оборудовании и его отдельных частях должны быть обозначены места для подсоединения грузоподъемных средств и поднимаемая масса.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8968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68D70C1A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419C5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2.5.2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3D4FB2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Места подсоединения подъемных средств должны быть выбраны с учетом центра тяжести оборудования (его частей) так, чтобы исключить возможность повреждения оборудования при подъеме и перемещении и обеспечить удобный и безопасный подход к ним.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70AD4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29B81AB8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83E47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2.5.3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79F4CB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Конструкция производственного оборудования и его частей должна обеспечивать возможность надежного их закрепления на транспортном средстве или в упаковочной таре.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10922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0DCE647D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5D59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2.5.4.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40E0E6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Сборочные единицы производственного оборудования, которые при загрузке (разгрузке), транспортировании и хранении могут самопроизвольно перемещаться, должны иметь устройства для их фиксации в определенном положении.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8A81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</w:t>
            </w:r>
          </w:p>
        </w:tc>
      </w:tr>
      <w:tr w:rsidR="000B358E" w:rsidRPr="00D32871" w14:paraId="11E70759" w14:textId="77777777" w:rsidTr="00F0597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F1B8FF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2.5.5.</w:t>
            </w:r>
          </w:p>
        </w:tc>
        <w:tc>
          <w:tcPr>
            <w:tcW w:w="8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52E134" w14:textId="77777777" w:rsidR="000B358E" w:rsidRPr="00D32871" w:rsidRDefault="000B358E" w:rsidP="00F05973">
            <w:pPr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D32871">
              <w:rPr>
                <w:rFonts w:ascii="Times New Roman" w:eastAsia="MS Mincho" w:hAnsi="Times New Roman" w:cs="Times New Roman"/>
                <w:sz w:val="20"/>
                <w:szCs w:val="20"/>
              </w:rPr>
              <w:t>Производственное оборудование и его части, перемещение которых предусмотрено вручную, должно быть снабжено устройствами (например ручками) для перемещения или иметь форму, удобную для захвата рукой.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68E8A" w14:textId="77777777" w:rsidR="000B358E" w:rsidRPr="00D32871" w:rsidRDefault="000B358E" w:rsidP="00F05973">
            <w:pPr>
              <w:jc w:val="center"/>
              <w:rPr>
                <w:rFonts w:ascii="Times New Roman" w:eastAsia="Lucida Sans Unicode" w:hAnsi="Times New Roman" w:cs="Times New Roman"/>
                <w:spacing w:val="-2"/>
                <w:sz w:val="20"/>
                <w:szCs w:val="20"/>
              </w:rPr>
            </w:pPr>
            <w:r w:rsidRPr="00D3287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НП</w:t>
            </w:r>
          </w:p>
        </w:tc>
      </w:tr>
    </w:tbl>
    <w:p w14:paraId="74F3BC2D" w14:textId="56F55625" w:rsidR="000B358E" w:rsidRPr="00D32871" w:rsidRDefault="00072EEA" w:rsidP="000A02DB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noProof/>
        </w:rPr>
        <w:drawing>
          <wp:anchor distT="0" distB="0" distL="114300" distR="114300" simplePos="0" relativeHeight="251663360" behindDoc="1" locked="0" layoutInCell="1" allowOverlap="1" wp14:anchorId="0BACDB5E" wp14:editId="755DD4F6">
            <wp:simplePos x="0" y="0"/>
            <wp:positionH relativeFrom="column">
              <wp:posOffset>2486025</wp:posOffset>
            </wp:positionH>
            <wp:positionV relativeFrom="paragraph">
              <wp:posOffset>281305</wp:posOffset>
            </wp:positionV>
            <wp:extent cx="1219200" cy="1560014"/>
            <wp:effectExtent l="0" t="0" r="0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6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E9709" w14:textId="011F2EB1" w:rsidR="000B358E" w:rsidRPr="00D32871" w:rsidRDefault="000B358E" w:rsidP="000A02DB">
      <w:pPr>
        <w:rPr>
          <w:rFonts w:ascii="Times New Roman" w:hAnsi="Times New Roman" w:cs="Times New Roman"/>
          <w:sz w:val="24"/>
          <w:szCs w:val="24"/>
        </w:rPr>
      </w:pPr>
    </w:p>
    <w:p w14:paraId="6B1096E0" w14:textId="06A8535F" w:rsidR="008740AF" w:rsidRPr="00D32871" w:rsidRDefault="008740AF" w:rsidP="000A02DB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 xml:space="preserve">Испытания провел </w:t>
      </w:r>
    </w:p>
    <w:p w14:paraId="51F8877A" w14:textId="6315D0BA" w:rsidR="008740AF" w:rsidRPr="004B3C5C" w:rsidRDefault="008740AF" w:rsidP="000A02DB">
      <w:pPr>
        <w:rPr>
          <w:rFonts w:ascii="Times New Roman" w:hAnsi="Times New Roman" w:cs="Times New Roman"/>
          <w:sz w:val="24"/>
          <w:szCs w:val="24"/>
        </w:rPr>
      </w:pPr>
      <w:r w:rsidRPr="00D32871">
        <w:rPr>
          <w:rFonts w:ascii="Times New Roman" w:hAnsi="Times New Roman" w:cs="Times New Roman"/>
          <w:sz w:val="24"/>
          <w:szCs w:val="24"/>
        </w:rPr>
        <w:t>Инженер по испытаниям           ______________________ Свиридов А.А.</w:t>
      </w:r>
    </w:p>
    <w:sectPr w:rsidR="008740AF" w:rsidRPr="004B3C5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31406" w14:textId="77777777" w:rsidR="00CE2635" w:rsidRDefault="00CE2635" w:rsidP="00F25B3C">
      <w:pPr>
        <w:spacing w:after="0" w:line="240" w:lineRule="auto"/>
      </w:pPr>
      <w:r>
        <w:separator/>
      </w:r>
    </w:p>
  </w:endnote>
  <w:endnote w:type="continuationSeparator" w:id="0">
    <w:p w14:paraId="11C33321" w14:textId="77777777" w:rsidR="00CE2635" w:rsidRDefault="00CE2635" w:rsidP="00F2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FA47B" w14:textId="77777777" w:rsidR="00F25B3C" w:rsidRDefault="00F25B3C" w:rsidP="00F25B3C">
    <w:pPr>
      <w:pStyle w:val="a6"/>
      <w:pBdr>
        <w:top w:val="single" w:sz="4" w:space="1" w:color="auto"/>
      </w:pBdr>
      <w:jc w:val="center"/>
      <w:rPr>
        <w:rFonts w:ascii="Times New Roman" w:hAnsi="Times New Roman" w:cs="Times New Roman"/>
      </w:rPr>
    </w:pPr>
    <w:r w:rsidRPr="00F25B3C">
      <w:rPr>
        <w:rFonts w:ascii="Times New Roman" w:hAnsi="Times New Roman" w:cs="Times New Roman"/>
      </w:rPr>
      <w:t xml:space="preserve">Результаты распространяются только на образцы, подвергнутые испытаниям. </w:t>
    </w:r>
  </w:p>
  <w:p w14:paraId="048BE9DC" w14:textId="3B0B0A6B" w:rsidR="00F25B3C" w:rsidRDefault="00F25B3C" w:rsidP="00F25B3C">
    <w:pPr>
      <w:pStyle w:val="a6"/>
      <w:pBdr>
        <w:top w:val="single" w:sz="4" w:space="1" w:color="auto"/>
      </w:pBdr>
      <w:jc w:val="center"/>
      <w:rPr>
        <w:rFonts w:ascii="Times New Roman" w:hAnsi="Times New Roman" w:cs="Times New Roman"/>
      </w:rPr>
    </w:pPr>
    <w:r w:rsidRPr="00F25B3C">
      <w:rPr>
        <w:rFonts w:ascii="Times New Roman" w:hAnsi="Times New Roman" w:cs="Times New Roman"/>
      </w:rPr>
      <w:t>Перепечатка протокола без разрешения ИЦ не допускается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712494" w14:textId="77777777" w:rsidR="00CE2635" w:rsidRDefault="00CE2635" w:rsidP="00F25B3C">
      <w:pPr>
        <w:spacing w:after="0" w:line="240" w:lineRule="auto"/>
      </w:pPr>
      <w:r>
        <w:separator/>
      </w:r>
    </w:p>
  </w:footnote>
  <w:footnote w:type="continuationSeparator" w:id="0">
    <w:p w14:paraId="12FC79AD" w14:textId="77777777" w:rsidR="00CE2635" w:rsidRDefault="00CE2635" w:rsidP="00F25B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0C"/>
    <w:rsid w:val="00036507"/>
    <w:rsid w:val="00072EEA"/>
    <w:rsid w:val="000A02DB"/>
    <w:rsid w:val="000B358E"/>
    <w:rsid w:val="001C483F"/>
    <w:rsid w:val="00265222"/>
    <w:rsid w:val="002A5CAA"/>
    <w:rsid w:val="004865B4"/>
    <w:rsid w:val="004A1D9B"/>
    <w:rsid w:val="004A25C4"/>
    <w:rsid w:val="004B3C5C"/>
    <w:rsid w:val="00653FCE"/>
    <w:rsid w:val="00743578"/>
    <w:rsid w:val="007A400C"/>
    <w:rsid w:val="007D1FC8"/>
    <w:rsid w:val="00821192"/>
    <w:rsid w:val="008740AF"/>
    <w:rsid w:val="009459F8"/>
    <w:rsid w:val="00BC50D9"/>
    <w:rsid w:val="00CE2635"/>
    <w:rsid w:val="00D25840"/>
    <w:rsid w:val="00D32871"/>
    <w:rsid w:val="00F17F35"/>
    <w:rsid w:val="00F2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4192"/>
  <w15:chartTrackingRefBased/>
  <w15:docId w15:val="{1BDEC961-7A82-4FF2-9BC4-A3A750927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5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5B3C"/>
  </w:style>
  <w:style w:type="paragraph" w:styleId="a6">
    <w:name w:val="footer"/>
    <w:basedOn w:val="a"/>
    <w:link w:val="a7"/>
    <w:uiPriority w:val="99"/>
    <w:unhideWhenUsed/>
    <w:rsid w:val="00F25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5B3C"/>
  </w:style>
  <w:style w:type="paragraph" w:styleId="a8">
    <w:name w:val="No Spacing"/>
    <w:uiPriority w:val="1"/>
    <w:qFormat/>
    <w:rsid w:val="000B358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imes New Roman"/>
      <w:kern w:val="3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45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5031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Началова</dc:creator>
  <cp:keywords/>
  <dc:description/>
  <cp:lastModifiedBy>Александр Грек</cp:lastModifiedBy>
  <cp:revision>11</cp:revision>
  <dcterms:created xsi:type="dcterms:W3CDTF">2019-12-16T13:05:00Z</dcterms:created>
  <dcterms:modified xsi:type="dcterms:W3CDTF">2020-08-25T13:16:00Z</dcterms:modified>
</cp:coreProperties>
</file>