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E4" w:rsidRPr="00E344E4" w:rsidRDefault="00E344E4" w:rsidP="00E344E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b/>
          <w:bCs/>
          <w:color w:val="333333"/>
          <w:sz w:val="27"/>
          <w:szCs w:val="27"/>
        </w:rPr>
        <w:t>Серия ТХ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ПОЗИЦИОНЕРЫ С ВЫСОКОЙ НАГРУЗКОЙ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Технические характеристики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ВЧ защита присутствует во всех моделях.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Позиционеры серии ТХ характеризуются высокой грузоподъемностью от 500 до 12000 кг.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Модели 500-800-1200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>
        <w:rPr>
          <w:rFonts w:ascii="Arial" w:eastAsia="Times New Roman" w:hAnsi="Arial" w:cs="Arial"/>
          <w:noProof/>
          <w:color w:val="333333"/>
          <w:sz w:val="27"/>
          <w:szCs w:val="27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-4445</wp:posOffset>
            </wp:positionV>
            <wp:extent cx="2541270" cy="2390775"/>
            <wp:effectExtent l="19050" t="0" r="0" b="0"/>
            <wp:wrapSquare wrapText="bothSides"/>
            <wp:docPr id="2" name="Рисунок 2" descr="Сварочные поз.6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варочные поз.6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" w:history="1"/>
      <w:r w:rsidRPr="00E344E4">
        <w:rPr>
          <w:rFonts w:ascii="Arial" w:eastAsia="Times New Roman" w:hAnsi="Arial" w:cs="Arial"/>
          <w:color w:val="333333"/>
          <w:sz w:val="27"/>
          <w:szCs w:val="27"/>
        </w:rPr>
        <w:t>вращение с помощью электродвигателя переменного тока (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трехфазный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>) с инверторным управлением и двойным редуктором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наклон планшайбы вручную (или моторизованный как опция)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могут быть 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оснащены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 консолью с ручным или пневматическим приводом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базовая версия предназначена для двух- или четырехтактного ручного рабочего цикла</w:t>
      </w:r>
    </w:p>
    <w:p w:rsidR="00E344E4" w:rsidRPr="00E344E4" w:rsidRDefault="00E344E4" w:rsidP="00E344E4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электронный контроль как опция для автоматического процесса на отдельной консоли с функцией заварки кратеров</w:t>
      </w:r>
    </w:p>
    <w:p w:rsidR="00E344E4" w:rsidRPr="00E344E4" w:rsidRDefault="00E344E4" w:rsidP="00E344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  <w:u w:val="single"/>
        </w:rPr>
        <w:t>Модели 2000-3000-6000-12K</w:t>
      </w:r>
    </w:p>
    <w:p w:rsidR="00E344E4" w:rsidRPr="00E344E4" w:rsidRDefault="00E344E4" w:rsidP="00E344E4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вращение с помощью трехфазного двигателя переменного тока с инверторным преобразователем </w:t>
      </w:r>
    </w:p>
    <w:p w:rsidR="00E344E4" w:rsidRPr="00E344E4" w:rsidRDefault="00E344E4" w:rsidP="00E344E4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двух- и четырехтактные режимы работы (ручной рабочий цикл) TX 500</w:t>
      </w:r>
    </w:p>
    <w:p w:rsidR="00E344E4" w:rsidRPr="00E344E4" w:rsidRDefault="00E344E4" w:rsidP="00E34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</w:rPr>
        <w:drawing>
          <wp:inline distT="0" distB="0" distL="0" distR="0">
            <wp:extent cx="5934075" cy="2409825"/>
            <wp:effectExtent l="19050" t="0" r="9525" b="0"/>
            <wp:docPr id="1" name="Рисунок 1" descr="Сварочные поз.7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арочные поз.7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t> </w:t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br/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Дополнительно к базовой модели ТХ установлены: </w:t>
      </w:r>
      <w:r w:rsidRPr="00E344E4">
        <w:rPr>
          <w:rFonts w:ascii="Arial" w:eastAsia="Times New Roman" w:hAnsi="Arial" w:cs="Arial"/>
          <w:color w:val="333333"/>
          <w:sz w:val="27"/>
          <w:szCs w:val="27"/>
        </w:rPr>
        <w:br/>
      </w:r>
      <w:proofErr w:type="gramEnd"/>
    </w:p>
    <w:p w:rsidR="00E344E4" w:rsidRPr="00E344E4" w:rsidRDefault="00E344E4" w:rsidP="00E344E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ЗАДНЯЯ БАБКА, активируемая пневматическим цилиндром. 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Необходим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 xml:space="preserve"> для центрирования и закрепления детали. Стандартное расстояние между задней бабкой и столом 2000 мм, может изменяться по требованию заказчика</w:t>
      </w:r>
    </w:p>
    <w:p w:rsidR="00E344E4" w:rsidRPr="00E344E4" w:rsidRDefault="00E344E4" w:rsidP="00E344E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 w:rsidRPr="00E344E4">
        <w:rPr>
          <w:rFonts w:ascii="Arial" w:eastAsia="Times New Roman" w:hAnsi="Arial" w:cs="Arial"/>
          <w:color w:val="333333"/>
          <w:sz w:val="27"/>
          <w:szCs w:val="27"/>
        </w:rPr>
        <w:t>прочная ОПОРНАЯ ПЛИТА. Гарантирует высокую стабильность и при необходимости позволяет устанавливать поперечную плиту (опция ВА</w:t>
      </w:r>
      <w:proofErr w:type="gramStart"/>
      <w:r w:rsidRPr="00E344E4">
        <w:rPr>
          <w:rFonts w:ascii="Arial" w:eastAsia="Times New Roman" w:hAnsi="Arial" w:cs="Arial"/>
          <w:color w:val="333333"/>
          <w:sz w:val="27"/>
          <w:szCs w:val="27"/>
        </w:rPr>
        <w:t>S</w:t>
      </w:r>
      <w:proofErr w:type="gramEnd"/>
      <w:r w:rsidRPr="00E344E4">
        <w:rPr>
          <w:rFonts w:ascii="Arial" w:eastAsia="Times New Roman" w:hAnsi="Arial" w:cs="Arial"/>
          <w:color w:val="333333"/>
          <w:sz w:val="27"/>
          <w:szCs w:val="27"/>
        </w:rPr>
        <w:t>) для крепления и перемещения одной или двух пневматических консолей (опция BS)</w:t>
      </w:r>
    </w:p>
    <w:p w:rsidR="00332D0D" w:rsidRDefault="00332D0D"/>
    <w:sectPr w:rsidR="00332D0D" w:rsidSect="003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A1703"/>
    <w:multiLevelType w:val="multilevel"/>
    <w:tmpl w:val="1E74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3FF347D"/>
    <w:multiLevelType w:val="multilevel"/>
    <w:tmpl w:val="CC764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5037802"/>
    <w:multiLevelType w:val="multilevel"/>
    <w:tmpl w:val="9208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E4"/>
    <w:rsid w:val="00067140"/>
    <w:rsid w:val="00131043"/>
    <w:rsid w:val="00332D0D"/>
    <w:rsid w:val="007900AE"/>
    <w:rsid w:val="008D39EE"/>
    <w:rsid w:val="00A0257A"/>
    <w:rsid w:val="00C50674"/>
    <w:rsid w:val="00E3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4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44E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34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44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44E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34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91968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496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8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8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6752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969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3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on-spb.com/upload/medialibrary/6ee/6eea499b524d259558e94a5c679c4b25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on-spb.com/upload/medialibrary/6ee/6eea499b524d259558e94a5c679c4b25.jp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kron-spb.com/upload/medialibrary/22e/22e470bc88825b374600828c8c352034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Чечулин</dc:creator>
  <cp:lastModifiedBy>Максим Истомин</cp:lastModifiedBy>
  <cp:revision>2</cp:revision>
  <dcterms:created xsi:type="dcterms:W3CDTF">2020-02-13T05:14:00Z</dcterms:created>
  <dcterms:modified xsi:type="dcterms:W3CDTF">2020-02-13T05:14:00Z</dcterms:modified>
</cp:coreProperties>
</file>