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91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843"/>
        <w:gridCol w:w="1418"/>
        <w:gridCol w:w="567"/>
        <w:gridCol w:w="1843"/>
        <w:gridCol w:w="1559"/>
        <w:gridCol w:w="709"/>
        <w:gridCol w:w="878"/>
        <w:gridCol w:w="58"/>
        <w:gridCol w:w="906"/>
        <w:gridCol w:w="18"/>
      </w:tblGrid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  <w:t>I</w:t>
            </w:r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 Наименование и описание объекта закупки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2835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 и состав объекта закупки (поставляемого товара)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Код ОКПД поставляемого товара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Единица измерения количества поставляемого товара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Количество поставляемого товара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2835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Станок тороидальной намотки  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28.94.12.140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штука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i/>
                <w:spacing w:val="-4"/>
                <w:sz w:val="24"/>
                <w:szCs w:val="24"/>
              </w:rPr>
              <w:t xml:space="preserve">Указывается участником закупки 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10773" w:type="dxa"/>
            <w:gridSpan w:val="10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II</w:t>
            </w: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 Область применения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10773" w:type="dxa"/>
            <w:gridSpan w:val="10"/>
            <w:shd w:val="clear" w:color="auto" w:fill="auto"/>
          </w:tcPr>
          <w:p w:rsidR="006F0CDD" w:rsidRPr="006A249D" w:rsidRDefault="006F0CDD" w:rsidP="00BC69E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/>
              </w:rPr>
              <w:t xml:space="preserve">Станок для тороидальной намотки </w:t>
            </w:r>
            <w:proofErr w:type="gramStart"/>
            <w:r w:rsidRPr="006A249D">
              <w:rPr>
                <w:rFonts w:ascii="Times New Roman" w:hAnsi="Times New Roman"/>
              </w:rPr>
              <w:t>предназначен  для</w:t>
            </w:r>
            <w:proofErr w:type="gramEnd"/>
            <w:r w:rsidRPr="006A249D">
              <w:rPr>
                <w:rFonts w:ascii="Times New Roman" w:hAnsi="Times New Roman"/>
              </w:rPr>
              <w:t xml:space="preserve">  высококачественной намотки  круглых, прямоугольных или овальных сердечников, рассчитан на намотку провода в одну, две или более струй и изолировочной ленты. 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10773" w:type="dxa"/>
            <w:gridSpan w:val="10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. Состав, количество и технические характеристики объекта закупки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10773" w:type="dxa"/>
            <w:gridSpan w:val="10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Технические характеристики (параметры) объекта закупки 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№</w:t>
            </w:r>
          </w:p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</w:t>
            </w:r>
            <w:proofErr w:type="gramEnd"/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/п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  <w:u w:val="single"/>
              </w:rPr>
              <w:t>Наименование</w:t>
            </w: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требования/параметры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Требование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Значение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Размерность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Компоновка станка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IIIа</w:t>
            </w:r>
            <w:proofErr w:type="spellEnd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Количество комбинируемых намоточных голов,</w:t>
            </w:r>
            <w:r w:rsidRPr="006A249D">
              <w:t xml:space="preserve"> </w:t>
            </w: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перекрывающее диапазон параметров намотки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9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IIIб</w:t>
            </w:r>
            <w:proofErr w:type="spellEnd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Количество комбинируемых столов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Контроллер функции программирования и отображения (ПЛК)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9" w:type="dxa"/>
            <w:gridSpan w:val="5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Тип размещения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настольное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Helvetica Neue" w:hAnsi="Helvetica Neue" w:cs="Helvetica Neue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                                                     </w:t>
            </w: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Функциональные возможности:</w:t>
            </w:r>
            <w:r w:rsidRPr="006A249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Минимальный  диаметр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наматываемого провода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наматываемого провода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Минимальный внутренний диаметр сердечника после намотки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 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шаг  намотки</w:t>
            </w:r>
            <w:proofErr w:type="gramEnd"/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0,001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 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шаг  намотки</w:t>
            </w:r>
            <w:proofErr w:type="gramEnd"/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IIIб</w:t>
            </w:r>
            <w:proofErr w:type="spellEnd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Виды намотки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Непрерывная, сегментная, реверсивная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Виды раскладки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внутреннему диаметру, по внешнему диаметру, распределенная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tabs>
                <w:tab w:val="left" w:pos="3816"/>
              </w:tabs>
              <w:spacing w:after="0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                                 Параметры системы с намоточной головой 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A249D">
              <w:rPr>
                <w:rFonts w:ascii="Times New Roman" w:hAnsi="Times New Roman"/>
                <w:sz w:val="24"/>
                <w:szCs w:val="24"/>
              </w:rPr>
              <w:t>Минимальный наружный диаметр сердечника после намотки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A249D">
              <w:rPr>
                <w:rFonts w:ascii="Times New Roman" w:hAnsi="Times New Roman"/>
                <w:sz w:val="24"/>
                <w:szCs w:val="24"/>
              </w:rPr>
              <w:t>Максимальный наружный диаметр сердечника после намотки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A249D">
              <w:rPr>
                <w:rFonts w:ascii="Times New Roman" w:hAnsi="Times New Roman"/>
                <w:sz w:val="24"/>
                <w:szCs w:val="24"/>
              </w:rPr>
              <w:t>Максимальная высота сердечника после намотки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Совместимость с роликовым столом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Тип привода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сервопривод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Комплектация намоточной головы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Устройство резки провода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204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Распределительное устройство для провода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204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Устройство открытия магазина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204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Магазин (шпуля)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204" w:type="dxa"/>
            <w:gridSpan w:val="4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Роликовый стол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IIIб</w:t>
            </w:r>
            <w:proofErr w:type="spellEnd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Позиционирование стола по осям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Тип привода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сервопривод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Комплектация роликового стола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Роликовый стол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146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Прижимной ролик сердечника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146" w:type="dxa"/>
            <w:gridSpan w:val="3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позиционирования сердечника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3146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Параметры электропитания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более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Допустимые отклонения напряжения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менее установленного диапазона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±10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Частота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50/60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Габариты и вес станка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более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1100 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более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Вес НЕТТО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более</w:t>
            </w:r>
          </w:p>
        </w:tc>
        <w:tc>
          <w:tcPr>
            <w:tcW w:w="1559" w:type="dxa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551" w:type="dxa"/>
            <w:gridSpan w:val="4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cantSplit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6A249D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A249D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Контроллер функции программирования и отображения (ПЛК)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а. Технические характеристики (значения, которых подлежат изменениям и должны быть указаны участниками закупки в первой части заявки точно)</w:t>
            </w:r>
          </w:p>
        </w:tc>
      </w:tr>
      <w:tr w:rsidR="006F0CDD" w:rsidRPr="006A249D" w:rsidTr="006F0CDD">
        <w:trPr>
          <w:gridAfter w:val="1"/>
          <w:wAfter w:w="18" w:type="dxa"/>
          <w:trHeight w:val="282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Диагональ  ЖК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-дисплея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дюйм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284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Память оперативная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менее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55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</w:tr>
      <w:tr w:rsidR="006F0CDD" w:rsidRPr="006A249D" w:rsidTr="006F0CDD">
        <w:trPr>
          <w:gridAfter w:val="1"/>
          <w:wAfter w:w="18" w:type="dxa"/>
          <w:trHeight w:val="440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б.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268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Расположение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подвижный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рычаг  </w:t>
            </w:r>
          </w:p>
        </w:tc>
      </w:tr>
      <w:tr w:rsidR="006F0CDD" w:rsidRPr="006A249D" w:rsidTr="006F0CDD">
        <w:trPr>
          <w:gridAfter w:val="1"/>
          <w:wAfter w:w="18" w:type="dxa"/>
          <w:trHeight w:val="268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Специальные возможности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</w:tcPr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 регулирование по положению;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 регулирование по углу наклона;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обновления ПО ПЛК; 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подключения ПК; 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 возможность подключения принтера;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 возможность вывода данных на дисплей;</w:t>
            </w:r>
          </w:p>
          <w:p w:rsidR="006F0CDD" w:rsidRPr="006A249D" w:rsidRDefault="006F0CDD" w:rsidP="00BC6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CDD" w:rsidRPr="00C37789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Интерфейсы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USB; Ethernet-Interface 1x10/100Mbit, RJ45, PS/2 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 w:val="restart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Органы управления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9781" w:type="dxa"/>
            <w:gridSpan w:val="9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IIIб</w:t>
            </w:r>
            <w:proofErr w:type="spellEnd"/>
            <w:r w:rsidRPr="006A249D">
              <w:rPr>
                <w:rFonts w:ascii="Times New Roman" w:hAnsi="Times New Roman" w:cs="Times New Roman"/>
                <w:b/>
                <w:sz w:val="24"/>
                <w:szCs w:val="24"/>
              </w:rPr>
              <w:t>. Технические характеристики (значения, которых не могут изменяться)</w:t>
            </w:r>
          </w:p>
        </w:tc>
      </w:tr>
      <w:tr w:rsidR="006F0CDD" w:rsidRPr="006A249D" w:rsidTr="006F0CDD">
        <w:trPr>
          <w:gridAfter w:val="1"/>
          <w:wAfter w:w="18" w:type="dxa"/>
          <w:trHeight w:val="117"/>
        </w:trPr>
        <w:tc>
          <w:tcPr>
            <w:tcW w:w="992" w:type="dxa"/>
            <w:vMerge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Внешний пульт 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proofErr w:type="gramEnd"/>
          </w:p>
        </w:tc>
        <w:tc>
          <w:tcPr>
            <w:tcW w:w="4110" w:type="dxa"/>
            <w:gridSpan w:val="5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- управление функциями включение -выключение (</w:t>
            </w:r>
            <w:proofErr w:type="spell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start-stop</w:t>
            </w:r>
            <w:proofErr w:type="spell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F0CDD" w:rsidRPr="006A249D" w:rsidRDefault="006F0CDD" w:rsidP="00BC69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управление  скоростью</w:t>
            </w:r>
            <w:proofErr w:type="gramEnd"/>
            <w:r w:rsidRPr="006A249D">
              <w:rPr>
                <w:rFonts w:ascii="Times New Roman" w:hAnsi="Times New Roman" w:cs="Times New Roman"/>
                <w:sz w:val="24"/>
                <w:szCs w:val="24"/>
              </w:rPr>
              <w:t xml:space="preserve"> намотки с</w:t>
            </w:r>
            <w:r w:rsidRPr="006A249D">
              <w:t xml:space="preserve"> </w:t>
            </w:r>
            <w:r w:rsidRPr="006A249D">
              <w:rPr>
                <w:rFonts w:ascii="Times New Roman" w:hAnsi="Times New Roman" w:cs="Times New Roman"/>
                <w:sz w:val="24"/>
                <w:szCs w:val="24"/>
              </w:rPr>
              <w:t>помощью потенциометра;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10773" w:type="dxa"/>
            <w:gridSpan w:val="10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  <w:t xml:space="preserve">IV. </w:t>
            </w:r>
            <w:proofErr w:type="spellStart"/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  <w:t>Комплект</w:t>
            </w:r>
            <w:proofErr w:type="spellEnd"/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249D">
              <w:rPr>
                <w:rFonts w:ascii="Times New Roman" w:hAnsi="Times New Roman" w:cs="Times New Roman"/>
                <w:spacing w:val="-4"/>
                <w:sz w:val="28"/>
                <w:szCs w:val="28"/>
                <w:lang w:val="en-US"/>
              </w:rPr>
              <w:t>поставки</w:t>
            </w:r>
            <w:proofErr w:type="spellEnd"/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№ </w:t>
            </w:r>
          </w:p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</w:t>
            </w:r>
            <w:proofErr w:type="gramEnd"/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/п</w:t>
            </w:r>
          </w:p>
        </w:tc>
        <w:tc>
          <w:tcPr>
            <w:tcW w:w="5671" w:type="dxa"/>
            <w:gridSpan w:val="4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Единица измерения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709"/>
              </w:tabs>
              <w:spacing w:after="0" w:line="240" w:lineRule="auto"/>
              <w:ind w:left="0" w:right="-669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  <w:vAlign w:val="bottom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Базовая машина с контроллером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pStyle w:val="a3"/>
              <w:spacing w:line="100" w:lineRule="atLeast"/>
            </w:pPr>
            <w:r w:rsidRPr="006A249D">
              <w:t>1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 w:line="240" w:lineRule="exac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6A249D">
              <w:rPr>
                <w:rFonts w:ascii="Times New Roman" w:hAnsi="Times New Roman"/>
                <w:spacing w:val="-4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709"/>
              </w:tabs>
              <w:spacing w:after="0" w:line="240" w:lineRule="auto"/>
              <w:ind w:left="0" w:right="-669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Выносной пульт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709"/>
              </w:tabs>
              <w:spacing w:after="0" w:line="240" w:lineRule="auto"/>
              <w:ind w:left="0" w:right="-669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Намоточная голова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val="en-US"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Перекрывающее диапазон параметров намотки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709"/>
              </w:tabs>
              <w:spacing w:after="0" w:line="240" w:lineRule="auto"/>
              <w:ind w:left="0" w:right="-669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Роликовый стол с фиксатором раскрытия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/>
            </w:pPr>
            <w:r w:rsidRPr="006A249D">
              <w:rPr>
                <w:rFonts w:ascii="Times New Roman" w:hAnsi="Times New Roman"/>
                <w:spacing w:val="-4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22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709"/>
              </w:tabs>
              <w:spacing w:after="0" w:line="240" w:lineRule="auto"/>
              <w:ind w:left="0" w:right="-669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val="en-US"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 xml:space="preserve">Карта памяти </w:t>
            </w: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val="en-US" w:eastAsia="ja-JP"/>
              </w:rPr>
              <w:t>CF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overflowPunct w:val="0"/>
              <w:spacing w:after="0" w:line="240" w:lineRule="auto"/>
              <w:ind w:right="-108"/>
              <w:textAlignment w:val="baseline"/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</w:pPr>
            <w:r w:rsidRPr="006A249D">
              <w:rPr>
                <w:rFonts w:ascii="Times New Roman" w:eastAsia="MS Mincho" w:hAnsi="Times New Roman"/>
                <w:spacing w:val="-4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/>
            </w:pPr>
            <w:r w:rsidRPr="006A249D">
              <w:rPr>
                <w:rFonts w:ascii="Times New Roman" w:hAnsi="Times New Roman"/>
                <w:spacing w:val="-4"/>
                <w:sz w:val="24"/>
                <w:szCs w:val="24"/>
              </w:rPr>
              <w:t>шт.</w:t>
            </w:r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992" w:type="dxa"/>
            <w:shd w:val="clear" w:color="auto" w:fill="auto"/>
            <w:vAlign w:val="center"/>
          </w:tcPr>
          <w:p w:rsidR="006F0CDD" w:rsidRPr="006A249D" w:rsidRDefault="006F0CDD" w:rsidP="006F0CDD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811" w:firstLine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5671" w:type="dxa"/>
            <w:gridSpan w:val="4"/>
            <w:shd w:val="clear" w:color="auto" w:fill="auto"/>
          </w:tcPr>
          <w:p w:rsidR="006F0CDD" w:rsidRPr="006A249D" w:rsidRDefault="006F0CDD" w:rsidP="00BC69E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6A249D">
              <w:rPr>
                <w:rFonts w:ascii="Times New Roman" w:hAnsi="Times New Roman" w:cs="Times New Roman"/>
                <w:color w:val="auto"/>
              </w:rPr>
              <w:t>Руководство по эксплуатации на русском языке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6F0CDD" w:rsidRPr="006A249D" w:rsidRDefault="006F0CDD" w:rsidP="00BC69E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6A249D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6F0CDD" w:rsidRPr="006A249D" w:rsidRDefault="006F0CDD" w:rsidP="00BC69E2">
            <w:pPr>
              <w:spacing w:after="0" w:line="240" w:lineRule="exact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gramStart"/>
            <w:r w:rsidRPr="006A249D">
              <w:rPr>
                <w:rFonts w:ascii="Times New Roman" w:hAnsi="Times New Roman"/>
                <w:spacing w:val="-4"/>
                <w:sz w:val="24"/>
                <w:szCs w:val="24"/>
              </w:rPr>
              <w:t>комплект</w:t>
            </w:r>
            <w:proofErr w:type="gramEnd"/>
          </w:p>
        </w:tc>
      </w:tr>
      <w:tr w:rsidR="006F0CDD" w:rsidRPr="006A249D" w:rsidTr="006F0CDD">
        <w:trPr>
          <w:gridAfter w:val="1"/>
          <w:wAfter w:w="18" w:type="dxa"/>
          <w:trHeight w:val="77"/>
        </w:trPr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6F0CDD" w:rsidRPr="006A249D" w:rsidRDefault="006F0CDD" w:rsidP="00BC69E2">
            <w:pPr>
              <w:spacing w:after="0"/>
              <w:jc w:val="center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47CB0" w:rsidRDefault="00147CB0"/>
    <w:sectPr w:rsidR="00147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401D9"/>
    <w:multiLevelType w:val="multilevel"/>
    <w:tmpl w:val="8E38A316"/>
    <w:lvl w:ilvl="0">
      <w:start w:val="1"/>
      <w:numFmt w:val="decimal"/>
      <w:lvlText w:val="%1."/>
      <w:lvlJc w:val="center"/>
      <w:pPr>
        <w:tabs>
          <w:tab w:val="num" w:pos="740"/>
        </w:tabs>
        <w:ind w:left="740" w:hanging="740"/>
      </w:pPr>
      <w:rPr>
        <w:rFonts w:cs="Haettenschweiler" w:hint="default"/>
      </w:rPr>
    </w:lvl>
    <w:lvl w:ilvl="1">
      <w:start w:val="1"/>
      <w:numFmt w:val="decimal"/>
      <w:lvlText w:val="%1.%2."/>
      <w:lvlJc w:val="left"/>
      <w:pPr>
        <w:tabs>
          <w:tab w:val="num" w:pos="650"/>
        </w:tabs>
        <w:ind w:left="650" w:hanging="432"/>
      </w:pPr>
      <w:rPr>
        <w:rFonts w:cs="Haettenschweiler" w:hint="default"/>
      </w:rPr>
    </w:lvl>
    <w:lvl w:ilvl="2">
      <w:start w:val="1"/>
      <w:numFmt w:val="decimal"/>
      <w:lvlText w:val="%1.%2.%3."/>
      <w:lvlJc w:val="left"/>
      <w:pPr>
        <w:tabs>
          <w:tab w:val="num" w:pos="1298"/>
        </w:tabs>
        <w:ind w:left="1082" w:hanging="504"/>
      </w:pPr>
      <w:rPr>
        <w:rFonts w:cs="Haettenschweiler" w:hint="default"/>
      </w:rPr>
    </w:lvl>
    <w:lvl w:ilvl="3">
      <w:start w:val="1"/>
      <w:numFmt w:val="decimal"/>
      <w:lvlText w:val="%1.%2.%3.%4."/>
      <w:lvlJc w:val="left"/>
      <w:pPr>
        <w:tabs>
          <w:tab w:val="num" w:pos="2018"/>
        </w:tabs>
        <w:ind w:left="1586" w:hanging="648"/>
      </w:pPr>
      <w:rPr>
        <w:rFonts w:cs="Haettenschweiler" w:hint="default"/>
      </w:rPr>
    </w:lvl>
    <w:lvl w:ilvl="4">
      <w:start w:val="1"/>
      <w:numFmt w:val="decimal"/>
      <w:lvlText w:val="%1.%2.%3.%4.%5."/>
      <w:lvlJc w:val="left"/>
      <w:pPr>
        <w:tabs>
          <w:tab w:val="num" w:pos="2378"/>
        </w:tabs>
        <w:ind w:left="2090" w:hanging="792"/>
      </w:pPr>
      <w:rPr>
        <w:rFonts w:cs="Haettenschweiler" w:hint="default"/>
      </w:rPr>
    </w:lvl>
    <w:lvl w:ilvl="5">
      <w:start w:val="1"/>
      <w:numFmt w:val="decimal"/>
      <w:lvlText w:val="%1.%2.%3.%4.%5.%6."/>
      <w:lvlJc w:val="left"/>
      <w:pPr>
        <w:tabs>
          <w:tab w:val="num" w:pos="3098"/>
        </w:tabs>
        <w:ind w:left="2594" w:hanging="936"/>
      </w:pPr>
      <w:rPr>
        <w:rFonts w:cs="Haettenschweiler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18"/>
        </w:tabs>
        <w:ind w:left="3098" w:hanging="1080"/>
      </w:pPr>
      <w:rPr>
        <w:rFonts w:cs="Haettenschweiler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78"/>
        </w:tabs>
        <w:ind w:left="3602" w:hanging="1224"/>
      </w:pPr>
      <w:rPr>
        <w:rFonts w:cs="Haettenschweiler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98"/>
        </w:tabs>
        <w:ind w:left="4178" w:hanging="1440"/>
      </w:pPr>
      <w:rPr>
        <w:rFonts w:cs="Haettenschweiler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DD"/>
    <w:rsid w:val="00147CB0"/>
    <w:rsid w:val="006F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BB3BA-7EF1-4105-A810-0C80E055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CD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0CDD"/>
    <w:pPr>
      <w:autoSpaceDE w:val="0"/>
      <w:autoSpaceDN w:val="0"/>
      <w:adjustRightInd w:val="0"/>
      <w:spacing w:after="0" w:line="240" w:lineRule="auto"/>
    </w:pPr>
    <w:rPr>
      <w:rFonts w:ascii="Helvetica Neue" w:eastAsia="Times New Roman" w:hAnsi="Helvetica Neue" w:cs="Helvetica Neue"/>
      <w:color w:val="000000"/>
      <w:sz w:val="24"/>
      <w:szCs w:val="24"/>
      <w:lang w:eastAsia="ru-RU"/>
    </w:rPr>
  </w:style>
  <w:style w:type="paragraph" w:customStyle="1" w:styleId="a3">
    <w:name w:val="Содержимое таблицы"/>
    <w:basedOn w:val="a"/>
    <w:uiPriority w:val="99"/>
    <w:rsid w:val="006F0CDD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2019-10-11T13:02:00Z</dcterms:created>
  <dcterms:modified xsi:type="dcterms:W3CDTF">2019-10-11T13:06:00Z</dcterms:modified>
</cp:coreProperties>
</file>