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10"/>
        <w:tblW w:w="0" w:type="auto"/>
        <w:tblInd w:w="0" w:type="dxa"/>
        <w:tblLayout w:type="fixed"/>
        <w:tblLook w:val="04A0"/>
      </w:tblPr>
      <w:tblGrid>
        <w:gridCol w:w="3439"/>
        <w:gridCol w:w="2402"/>
        <w:gridCol w:w="2402"/>
        <w:gridCol w:w="2349"/>
      </w:tblGrid>
      <w:tr w:rsidR="005332FD">
        <w:trPr>
          <w:trHeight w:hRule="exact" w:val="390"/>
        </w:trPr>
        <w:tc>
          <w:tcPr>
            <w:tcW w:w="10592" w:type="dxa"/>
            <w:gridSpan w:val="4"/>
            <w:shd w:val="clear" w:color="FFFFFF" w:fill="auto"/>
            <w:vAlign w:val="center"/>
          </w:tcPr>
          <w:p w:rsidR="005332FD" w:rsidRDefault="00B36428">
            <w:pPr>
              <w:pStyle w:val="1CStyle26"/>
            </w:pPr>
            <w:r>
              <w:t>Предметы закупки</w:t>
            </w:r>
          </w:p>
        </w:tc>
      </w:tr>
      <w:tr w:rsidR="005332FD">
        <w:trPr>
          <w:trHeight w:hRule="exact" w:val="390"/>
        </w:trPr>
        <w:tc>
          <w:tcPr>
            <w:tcW w:w="10592" w:type="dxa"/>
            <w:gridSpan w:val="4"/>
            <w:shd w:val="clear" w:color="FFFFFF" w:fill="auto"/>
            <w:vAlign w:val="center"/>
          </w:tcPr>
          <w:p w:rsidR="005332FD" w:rsidRDefault="00B36428">
            <w:pPr>
              <w:pStyle w:val="1CStyle27"/>
            </w:pPr>
            <w:r>
              <w:t>1.</w:t>
            </w:r>
          </w:p>
        </w:tc>
      </w:tr>
      <w:tr w:rsidR="005332FD">
        <w:tc>
          <w:tcPr>
            <w:tcW w:w="343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22"/>
              <w:jc w:val="left"/>
            </w:pPr>
            <w:r>
              <w:t>Наименование предмета закупки</w:t>
            </w:r>
          </w:p>
        </w:tc>
        <w:tc>
          <w:tcPr>
            <w:tcW w:w="715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28"/>
              <w:jc w:val="left"/>
            </w:pPr>
            <w:r>
              <w:t xml:space="preserve">Станок рядовой намотки серии LW 11, фирмы RUFF </w:t>
            </w:r>
            <w:proofErr w:type="spellStart"/>
            <w:r>
              <w:t>GmbH</w:t>
            </w:r>
            <w:proofErr w:type="spellEnd"/>
            <w:r>
              <w:t xml:space="preserve"> (Германия)</w:t>
            </w:r>
          </w:p>
        </w:tc>
      </w:tr>
      <w:tr w:rsidR="005332FD">
        <w:tc>
          <w:tcPr>
            <w:tcW w:w="3439" w:type="dxa"/>
            <w:shd w:val="clear" w:color="FFFFFF" w:fill="auto"/>
            <w:vAlign w:val="center"/>
          </w:tcPr>
          <w:p w:rsidR="005332FD" w:rsidRDefault="005332FD">
            <w:pPr>
              <w:pStyle w:val="1CStyle29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5332FD" w:rsidRDefault="005332FD">
            <w:pPr>
              <w:pStyle w:val="1CStyle29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5332FD" w:rsidRDefault="005332FD">
            <w:pPr>
              <w:pStyle w:val="1CStyle29"/>
              <w:jc w:val="left"/>
            </w:pPr>
          </w:p>
        </w:tc>
        <w:tc>
          <w:tcPr>
            <w:tcW w:w="2349" w:type="dxa"/>
            <w:shd w:val="clear" w:color="FFFFFF" w:fill="auto"/>
            <w:vAlign w:val="center"/>
          </w:tcPr>
          <w:p w:rsidR="005332FD" w:rsidRDefault="005332FD">
            <w:pPr>
              <w:pStyle w:val="1CStyle29"/>
              <w:jc w:val="left"/>
            </w:pPr>
          </w:p>
        </w:tc>
      </w:tr>
    </w:tbl>
    <w:tbl>
      <w:tblPr>
        <w:tblStyle w:val="TableStyle11"/>
        <w:tblW w:w="0" w:type="auto"/>
        <w:tblInd w:w="6" w:type="dxa"/>
        <w:tblLayout w:type="fixed"/>
        <w:tblLook w:val="04A0"/>
      </w:tblPr>
      <w:tblGrid>
        <w:gridCol w:w="984"/>
        <w:gridCol w:w="971"/>
        <w:gridCol w:w="1470"/>
        <w:gridCol w:w="2481"/>
        <w:gridCol w:w="2284"/>
        <w:gridCol w:w="2402"/>
      </w:tblGrid>
      <w:tr w:rsidR="005332FD">
        <w:tc>
          <w:tcPr>
            <w:tcW w:w="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30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9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30"/>
            </w:pPr>
            <w:r>
              <w:t>Кол-во</w:t>
            </w:r>
          </w:p>
        </w:tc>
        <w:tc>
          <w:tcPr>
            <w:tcW w:w="14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30"/>
            </w:pPr>
            <w:r>
              <w:t>Цена без НДС, руб.</w:t>
            </w:r>
          </w:p>
        </w:tc>
        <w:tc>
          <w:tcPr>
            <w:tcW w:w="24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30"/>
            </w:pPr>
            <w:r>
              <w:t>Сумма без НДС, руб.</w:t>
            </w:r>
          </w:p>
        </w:tc>
        <w:tc>
          <w:tcPr>
            <w:tcW w:w="22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31"/>
            </w:pPr>
            <w:r>
              <w:t>Сумма НДС - 20%, руб.</w:t>
            </w:r>
          </w:p>
        </w:tc>
        <w:tc>
          <w:tcPr>
            <w:tcW w:w="24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32"/>
            </w:pPr>
            <w:r>
              <w:t>Сумма с НДС, руб.</w:t>
            </w:r>
          </w:p>
        </w:tc>
      </w:tr>
      <w:tr w:rsidR="005332FD">
        <w:tc>
          <w:tcPr>
            <w:tcW w:w="9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1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33"/>
            </w:pPr>
            <w:r>
              <w:t>1,000</w:t>
            </w:r>
          </w:p>
        </w:tc>
        <w:tc>
          <w:tcPr>
            <w:tcW w:w="14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34"/>
            </w:pPr>
            <w:r>
              <w:t>3 104 000,00</w:t>
            </w:r>
          </w:p>
        </w:tc>
        <w:tc>
          <w:tcPr>
            <w:tcW w:w="24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5332FD">
            <w:pPr>
              <w:pStyle w:val="1CStyle34"/>
            </w:pPr>
          </w:p>
        </w:tc>
        <w:tc>
          <w:tcPr>
            <w:tcW w:w="228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5332FD">
            <w:pPr>
              <w:pStyle w:val="1CStyle35"/>
            </w:pPr>
          </w:p>
        </w:tc>
        <w:tc>
          <w:tcPr>
            <w:tcW w:w="24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5332FD">
            <w:pPr>
              <w:pStyle w:val="1CStyle36"/>
            </w:pPr>
          </w:p>
        </w:tc>
      </w:tr>
    </w:tbl>
    <w:tbl>
      <w:tblPr>
        <w:tblStyle w:val="TableStyle12"/>
        <w:tblW w:w="0" w:type="auto"/>
        <w:tblInd w:w="0" w:type="dxa"/>
        <w:tblLayout w:type="fixed"/>
        <w:tblLook w:val="04A0"/>
      </w:tblPr>
      <w:tblGrid>
        <w:gridCol w:w="3439"/>
        <w:gridCol w:w="2402"/>
        <w:gridCol w:w="2402"/>
        <w:gridCol w:w="3294"/>
      </w:tblGrid>
      <w:tr w:rsidR="005332FD">
        <w:tc>
          <w:tcPr>
            <w:tcW w:w="3439" w:type="dxa"/>
            <w:shd w:val="clear" w:color="FFFFFF" w:fill="auto"/>
            <w:vAlign w:val="center"/>
          </w:tcPr>
          <w:p w:rsidR="005332FD" w:rsidRDefault="005332FD">
            <w:pPr>
              <w:pStyle w:val="1CStyle37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5332FD" w:rsidRDefault="005332FD">
            <w:pPr>
              <w:pStyle w:val="1CStyle37"/>
              <w:jc w:val="left"/>
            </w:pPr>
          </w:p>
        </w:tc>
        <w:tc>
          <w:tcPr>
            <w:tcW w:w="2402" w:type="dxa"/>
            <w:shd w:val="clear" w:color="FFFFFF" w:fill="auto"/>
            <w:vAlign w:val="center"/>
          </w:tcPr>
          <w:p w:rsidR="005332FD" w:rsidRDefault="005332FD">
            <w:pPr>
              <w:pStyle w:val="1CStyle37"/>
              <w:jc w:val="left"/>
            </w:pPr>
          </w:p>
        </w:tc>
        <w:tc>
          <w:tcPr>
            <w:tcW w:w="3294" w:type="dxa"/>
            <w:shd w:val="clear" w:color="FFFFFF" w:fill="auto"/>
            <w:vAlign w:val="center"/>
          </w:tcPr>
          <w:p w:rsidR="005332FD" w:rsidRDefault="005332FD">
            <w:pPr>
              <w:pStyle w:val="1CStyle37"/>
              <w:jc w:val="left"/>
            </w:pPr>
          </w:p>
        </w:tc>
      </w:tr>
    </w:tbl>
    <w:tbl>
      <w:tblPr>
        <w:tblStyle w:val="TableStyle13"/>
        <w:tblW w:w="0" w:type="auto"/>
        <w:tblInd w:w="19" w:type="dxa"/>
        <w:tblLayout w:type="fixed"/>
        <w:tblLook w:val="04A0"/>
      </w:tblPr>
      <w:tblGrid>
        <w:gridCol w:w="630"/>
        <w:gridCol w:w="4633"/>
        <w:gridCol w:w="630"/>
        <w:gridCol w:w="4699"/>
      </w:tblGrid>
      <w:tr w:rsidR="005332FD">
        <w:tc>
          <w:tcPr>
            <w:tcW w:w="630" w:type="dxa"/>
            <w:tcBorders>
              <w:top w:val="single" w:sz="15" w:space="0" w:color="auto"/>
              <w:left w:val="single" w:sz="15" w:space="0" w:color="auto"/>
              <w:bottom w:val="single" w:sz="15" w:space="0" w:color="auto"/>
              <w:right w:val="single" w:sz="15" w:space="0" w:color="auto"/>
            </w:tcBorders>
            <w:shd w:val="clear" w:color="FFFFFF" w:fill="auto"/>
            <w:vAlign w:val="bottom"/>
          </w:tcPr>
          <w:p w:rsidR="005332FD" w:rsidRDefault="0007492B">
            <w:pPr>
              <w:pStyle w:val="1CStyle38"/>
              <w:jc w:val="left"/>
            </w:pPr>
            <w:r>
              <w:pict>
                <v:rect id="_x0000_s1027" style="position:absolute;margin-left:6pt;margin-top:3pt;width:24pt;height:18pt;z-index:251657216;mso-position-horizontal-relative:text;mso-position-vertical-relative:text">
                  <v:fill r:id="rId4" o:title="image000" type="frame"/>
                </v:rect>
              </w:pict>
            </w:r>
          </w:p>
        </w:tc>
        <w:tc>
          <w:tcPr>
            <w:tcW w:w="463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332FD" w:rsidRDefault="00B36428">
            <w:pPr>
              <w:pStyle w:val="1CStyle39"/>
              <w:jc w:val="left"/>
            </w:pPr>
            <w:r>
              <w:t>Оборудование, подлежащее</w:t>
            </w:r>
            <w:r>
              <w:br/>
              <w:t>монтажу</w:t>
            </w:r>
          </w:p>
        </w:tc>
        <w:tc>
          <w:tcPr>
            <w:tcW w:w="630" w:type="dxa"/>
            <w:tcBorders>
              <w:top w:val="single" w:sz="15" w:space="0" w:color="auto"/>
              <w:left w:val="single" w:sz="15" w:space="0" w:color="auto"/>
              <w:bottom w:val="single" w:sz="15" w:space="0" w:color="auto"/>
              <w:right w:val="single" w:sz="15" w:space="0" w:color="auto"/>
            </w:tcBorders>
            <w:shd w:val="clear" w:color="FFFFFF" w:fill="auto"/>
            <w:vAlign w:val="bottom"/>
          </w:tcPr>
          <w:p w:rsidR="005332FD" w:rsidRDefault="0007492B">
            <w:pPr>
              <w:pStyle w:val="1CStyle40"/>
              <w:jc w:val="left"/>
            </w:pPr>
            <w:r>
              <w:pict>
                <v:rect id="_x0000_s1026" style="position:absolute;margin-left:3pt;margin-top:2pt;width:22pt;height:18pt;z-index:251658240;mso-position-horizontal-relative:text;mso-position-vertical-relative:text">
                  <v:fill r:id="rId5" o:title="image001" type="frame"/>
                </v:rect>
              </w:pict>
            </w:r>
          </w:p>
        </w:tc>
        <w:tc>
          <w:tcPr>
            <w:tcW w:w="46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332FD" w:rsidRDefault="00B36428">
            <w:pPr>
              <w:pStyle w:val="1CStyle41"/>
              <w:jc w:val="left"/>
            </w:pPr>
            <w:r>
              <w:t>Оборудование, не подлежащее</w:t>
            </w:r>
            <w:r>
              <w:br/>
              <w:t>монтажу</w:t>
            </w:r>
          </w:p>
        </w:tc>
      </w:tr>
    </w:tbl>
    <w:tbl>
      <w:tblPr>
        <w:tblStyle w:val="TableStyle14"/>
        <w:tblW w:w="0" w:type="auto"/>
        <w:tblInd w:w="6" w:type="dxa"/>
        <w:tblLayout w:type="fixed"/>
        <w:tblLook w:val="04A0"/>
      </w:tblPr>
      <w:tblGrid>
        <w:gridCol w:w="10606"/>
      </w:tblGrid>
      <w:tr w:rsidR="005332FD">
        <w:tc>
          <w:tcPr>
            <w:tcW w:w="106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332FD" w:rsidRDefault="00B36428">
            <w:pPr>
              <w:pStyle w:val="1CStyle42"/>
              <w:jc w:val="left"/>
            </w:pPr>
            <w:r>
              <w:t>Требования к предмету закупки</w:t>
            </w:r>
          </w:p>
        </w:tc>
      </w:tr>
    </w:tbl>
    <w:tbl>
      <w:tblPr>
        <w:tblStyle w:val="TableStyle15"/>
        <w:tblW w:w="0" w:type="auto"/>
        <w:tblInd w:w="6" w:type="dxa"/>
        <w:tblLayout w:type="fixed"/>
        <w:tblLook w:val="04A0"/>
      </w:tblPr>
      <w:tblGrid>
        <w:gridCol w:w="10592"/>
      </w:tblGrid>
      <w:tr w:rsidR="005332FD">
        <w:tc>
          <w:tcPr>
            <w:tcW w:w="105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332FD" w:rsidRDefault="00B36428">
            <w:pPr>
              <w:pStyle w:val="1CStyle43"/>
              <w:jc w:val="left"/>
            </w:pPr>
            <w:r>
              <w:t>Диапазон провода, мм 0,01-1</w:t>
            </w:r>
            <w:r>
              <w:br/>
              <w:t>Длина траверсы, мм 100</w:t>
            </w:r>
            <w:r>
              <w:br/>
              <w:t xml:space="preserve">Макс. внеш. </w:t>
            </w:r>
            <w:proofErr w:type="spellStart"/>
            <w:r>
              <w:t>диам</w:t>
            </w:r>
            <w:proofErr w:type="spellEnd"/>
            <w:r>
              <w:t>. кат., мм 200</w:t>
            </w:r>
            <w:r>
              <w:br/>
              <w:t>Шаг мин</w:t>
            </w:r>
            <w:proofErr w:type="gramStart"/>
            <w:r>
              <w:t xml:space="preserve"> .</w:t>
            </w:r>
            <w:proofErr w:type="gramEnd"/>
            <w:r>
              <w:t>/макс., мм 99</w:t>
            </w:r>
            <w:r>
              <w:br/>
              <w:t>Точность шага, мм 0,001</w:t>
            </w:r>
            <w:r>
              <w:br/>
              <w:t>Скорость вращения шпинделя макс. 12500</w:t>
            </w:r>
            <w:r>
              <w:br/>
              <w:t>Двойная ножная педаль</w:t>
            </w:r>
            <w:r>
              <w:br/>
              <w:t>Передний защитный экран Прозрачное оргстекло с ручками</w:t>
            </w:r>
            <w:r>
              <w:br/>
              <w:t>План шайба для ручной прокрутки вала</w:t>
            </w:r>
            <w:r>
              <w:br/>
              <w:t>Устройство разблокировки тормоза. Педаль.</w:t>
            </w:r>
            <w:r>
              <w:br/>
              <w:t>Контроль скорости вращения шпинделя. Педаль</w:t>
            </w:r>
            <w:r>
              <w:br/>
              <w:t>Стопорное устройство для защитного экрана.</w:t>
            </w:r>
            <w:r>
              <w:br/>
              <w:t>Панель управления. С лицевой стороны станка.</w:t>
            </w:r>
            <w:r>
              <w:br/>
              <w:t xml:space="preserve">Электрический блок </w:t>
            </w:r>
            <w:proofErr w:type="gramStart"/>
            <w:r>
              <w:t>с</w:t>
            </w:r>
            <w:proofErr w:type="gramEnd"/>
            <w:r>
              <w:t xml:space="preserve"> свободным доступом</w:t>
            </w:r>
            <w:r>
              <w:br/>
              <w:t>с задней части стенки</w:t>
            </w:r>
            <w:r>
              <w:br/>
              <w:t>Изменение скорости и момента вращения при помощи шкива и ремня</w:t>
            </w:r>
            <w:r>
              <w:br/>
              <w:t>Методы намотки:</w:t>
            </w:r>
            <w:r>
              <w:br/>
              <w:t>Остановка слоя, тактовая остановка слоя, распределение, намотка до конца слоя,</w:t>
            </w:r>
            <w:r>
              <w:br/>
              <w:t>трапециевидная, ручная, добавление витков и т.д.</w:t>
            </w:r>
            <w:r>
              <w:br/>
              <w:t>Номинальное напряжение, допустимые отклонения, В 230 AC 1 Н ±10%</w:t>
            </w:r>
            <w:r>
              <w:br/>
              <w:t>Частота, допустимые отклонения, Гц 50/60 + 10 % - 5%</w:t>
            </w:r>
            <w:r>
              <w:br/>
              <w:t>Температура окружающей среды, °С 0.....40</w:t>
            </w:r>
            <w:r>
              <w:br/>
              <w:t>Контроллер:</w:t>
            </w:r>
            <w:r>
              <w:br/>
              <w:t>Дисплей: сенсорный монитор 10,4", возможность подключения к ПК</w:t>
            </w:r>
            <w:r>
              <w:br/>
              <w:t>Объем памяти, 16 Мб, макс. 670 программ</w:t>
            </w:r>
            <w:r>
              <w:br/>
              <w:t>Языки программирования обеспечения Русский</w:t>
            </w:r>
            <w:r>
              <w:br/>
              <w:t>Исполнение Промышленный</w:t>
            </w:r>
          </w:p>
        </w:tc>
      </w:tr>
      <w:tr w:rsidR="005332FD">
        <w:tc>
          <w:tcPr>
            <w:tcW w:w="105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332FD" w:rsidRDefault="00B36428">
            <w:pPr>
              <w:pStyle w:val="1CStyle43"/>
              <w:jc w:val="left"/>
            </w:pPr>
            <w:r>
              <w:t>Расположение</w:t>
            </w:r>
            <w:proofErr w:type="gramStart"/>
            <w:r>
              <w:t xml:space="preserve"> Н</w:t>
            </w:r>
            <w:proofErr w:type="gramEnd"/>
            <w:r>
              <w:t>а подвижном рычаге с возможностью регулирования по положению и углу наклона.</w:t>
            </w:r>
            <w:r>
              <w:br/>
              <w:t>Передаточное отношение двигателя и шпинделя ручное</w:t>
            </w:r>
            <w:r>
              <w:br/>
              <w:t>Диалоговое окно для сигналов ввода-вывода - диагностика станка</w:t>
            </w:r>
          </w:p>
        </w:tc>
      </w:tr>
    </w:tbl>
    <w:p w:rsidR="00B36428" w:rsidRDefault="00B36428"/>
    <w:sectPr w:rsidR="00B36428" w:rsidSect="00B946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32FD"/>
    <w:rsid w:val="0007492B"/>
    <w:rsid w:val="005332FD"/>
    <w:rsid w:val="005612F9"/>
    <w:rsid w:val="00802713"/>
    <w:rsid w:val="00B36428"/>
    <w:rsid w:val="00B94670"/>
    <w:rsid w:val="00BC2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5332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4">
    <w:name w:val="1CStyle14"/>
    <w:rsid w:val="005332FD"/>
    <w:pPr>
      <w:jc w:val="center"/>
    </w:pPr>
    <w:rPr>
      <w:rFonts w:ascii="Times New Roman" w:hAnsi="Times New Roman"/>
      <w:sz w:val="20"/>
    </w:rPr>
  </w:style>
  <w:style w:type="paragraph" w:customStyle="1" w:styleId="1CStyle40">
    <w:name w:val="1CStyle40"/>
    <w:rsid w:val="005332FD"/>
    <w:pPr>
      <w:jc w:val="center"/>
    </w:pPr>
    <w:rPr>
      <w:rFonts w:ascii="Arial" w:hAnsi="Arial"/>
      <w:sz w:val="18"/>
    </w:rPr>
  </w:style>
  <w:style w:type="paragraph" w:customStyle="1" w:styleId="1CStyle45">
    <w:name w:val="1CStyle45"/>
    <w:rsid w:val="005332FD"/>
    <w:pPr>
      <w:jc w:val="center"/>
    </w:pPr>
    <w:rPr>
      <w:rFonts w:ascii="Arial" w:hAnsi="Arial"/>
      <w:sz w:val="16"/>
    </w:rPr>
  </w:style>
  <w:style w:type="paragraph" w:customStyle="1" w:styleId="1CStyle48">
    <w:name w:val="1CStyle48"/>
    <w:rsid w:val="005332FD"/>
    <w:pPr>
      <w:jc w:val="center"/>
    </w:pPr>
    <w:rPr>
      <w:rFonts w:ascii="Arial" w:hAnsi="Arial"/>
      <w:sz w:val="16"/>
    </w:rPr>
  </w:style>
  <w:style w:type="paragraph" w:customStyle="1" w:styleId="1CStyle8">
    <w:name w:val="1CStyle8"/>
    <w:rsid w:val="005332FD"/>
    <w:pPr>
      <w:jc w:val="center"/>
    </w:pPr>
  </w:style>
  <w:style w:type="paragraph" w:customStyle="1" w:styleId="1CStyle12">
    <w:name w:val="1CStyle12"/>
    <w:rsid w:val="005332FD"/>
    <w:pPr>
      <w:jc w:val="center"/>
    </w:pPr>
    <w:rPr>
      <w:rFonts w:ascii="Arial" w:hAnsi="Arial"/>
      <w:sz w:val="16"/>
    </w:rPr>
  </w:style>
  <w:style w:type="paragraph" w:customStyle="1" w:styleId="1CStyle3">
    <w:name w:val="1CStyle3"/>
    <w:rsid w:val="005332FD"/>
    <w:pPr>
      <w:jc w:val="center"/>
    </w:pPr>
    <w:rPr>
      <w:rFonts w:ascii="Arial" w:hAnsi="Arial"/>
      <w:b/>
    </w:rPr>
  </w:style>
  <w:style w:type="paragraph" w:customStyle="1" w:styleId="1CStyle6">
    <w:name w:val="1CStyle6"/>
    <w:rsid w:val="005332FD"/>
    <w:pPr>
      <w:jc w:val="right"/>
    </w:pPr>
    <w:rPr>
      <w:rFonts w:ascii="Arial" w:hAnsi="Arial"/>
      <w:sz w:val="18"/>
    </w:rPr>
  </w:style>
  <w:style w:type="paragraph" w:customStyle="1" w:styleId="1CStyle1">
    <w:name w:val="1CStyle1"/>
    <w:rsid w:val="005332FD"/>
    <w:pPr>
      <w:jc w:val="right"/>
    </w:pPr>
    <w:rPr>
      <w:rFonts w:ascii="Arial" w:hAnsi="Arial"/>
      <w:sz w:val="18"/>
    </w:rPr>
  </w:style>
  <w:style w:type="paragraph" w:customStyle="1" w:styleId="1CStyle-1">
    <w:name w:val="1CStyle-1"/>
    <w:rsid w:val="005332FD"/>
    <w:pPr>
      <w:jc w:val="right"/>
    </w:pPr>
    <w:rPr>
      <w:rFonts w:ascii="Arial" w:hAnsi="Arial"/>
      <w:sz w:val="18"/>
    </w:rPr>
  </w:style>
  <w:style w:type="paragraph" w:customStyle="1" w:styleId="1CStyle16">
    <w:name w:val="1CStyle16"/>
    <w:rsid w:val="005332FD"/>
    <w:pPr>
      <w:jc w:val="center"/>
    </w:pPr>
    <w:rPr>
      <w:rFonts w:ascii="Arial" w:hAnsi="Arial"/>
      <w:sz w:val="16"/>
    </w:rPr>
  </w:style>
  <w:style w:type="paragraph" w:customStyle="1" w:styleId="1CStyle17">
    <w:name w:val="1CStyle17"/>
    <w:rsid w:val="005332FD"/>
    <w:pPr>
      <w:jc w:val="center"/>
    </w:pPr>
    <w:rPr>
      <w:rFonts w:ascii="Arial" w:hAnsi="Arial"/>
      <w:sz w:val="16"/>
    </w:rPr>
  </w:style>
  <w:style w:type="paragraph" w:customStyle="1" w:styleId="1CStyle18">
    <w:name w:val="1CStyle18"/>
    <w:rsid w:val="005332FD"/>
    <w:pPr>
      <w:jc w:val="center"/>
    </w:pPr>
    <w:rPr>
      <w:rFonts w:ascii="Arial" w:hAnsi="Arial"/>
      <w:b/>
      <w:sz w:val="16"/>
    </w:rPr>
  </w:style>
  <w:style w:type="paragraph" w:customStyle="1" w:styleId="1CStyle51">
    <w:name w:val="1CStyle51"/>
    <w:rsid w:val="005332FD"/>
    <w:pPr>
      <w:jc w:val="center"/>
    </w:pPr>
    <w:rPr>
      <w:rFonts w:ascii="Arial" w:hAnsi="Arial"/>
      <w:sz w:val="16"/>
    </w:rPr>
  </w:style>
  <w:style w:type="paragraph" w:customStyle="1" w:styleId="1CStyle55">
    <w:name w:val="1CStyle55"/>
    <w:rsid w:val="005332FD"/>
    <w:pPr>
      <w:jc w:val="center"/>
    </w:pPr>
    <w:rPr>
      <w:rFonts w:ascii="Arial" w:hAnsi="Arial"/>
      <w:sz w:val="18"/>
    </w:rPr>
  </w:style>
  <w:style w:type="paragraph" w:customStyle="1" w:styleId="1CStyle58">
    <w:name w:val="1CStyle58"/>
    <w:rsid w:val="005332FD"/>
    <w:pPr>
      <w:jc w:val="center"/>
    </w:pPr>
    <w:rPr>
      <w:rFonts w:ascii="Arial" w:hAnsi="Arial"/>
      <w:sz w:val="16"/>
    </w:rPr>
  </w:style>
  <w:style w:type="paragraph" w:customStyle="1" w:styleId="1CStyle56">
    <w:name w:val="1CStyle56"/>
    <w:rsid w:val="005332FD"/>
    <w:pPr>
      <w:jc w:val="center"/>
    </w:pPr>
    <w:rPr>
      <w:rFonts w:ascii="Arial" w:hAnsi="Arial"/>
      <w:sz w:val="16"/>
    </w:rPr>
  </w:style>
  <w:style w:type="paragraph" w:customStyle="1" w:styleId="1CStyle57">
    <w:name w:val="1CStyle57"/>
    <w:rsid w:val="005332FD"/>
    <w:pPr>
      <w:jc w:val="center"/>
    </w:pPr>
    <w:rPr>
      <w:rFonts w:ascii="Arial" w:hAnsi="Arial"/>
      <w:sz w:val="16"/>
    </w:rPr>
  </w:style>
  <w:style w:type="paragraph" w:customStyle="1" w:styleId="1CStyle37">
    <w:name w:val="1CStyle37"/>
    <w:rsid w:val="005332FD"/>
    <w:pPr>
      <w:jc w:val="center"/>
    </w:pPr>
    <w:rPr>
      <w:rFonts w:ascii="Arial" w:hAnsi="Arial"/>
      <w:sz w:val="18"/>
    </w:rPr>
  </w:style>
  <w:style w:type="paragraph" w:customStyle="1" w:styleId="1CStyle29">
    <w:name w:val="1CStyle29"/>
    <w:rsid w:val="005332FD"/>
    <w:pPr>
      <w:jc w:val="center"/>
    </w:pPr>
    <w:rPr>
      <w:rFonts w:ascii="Arial" w:hAnsi="Arial"/>
      <w:sz w:val="18"/>
    </w:rPr>
  </w:style>
  <w:style w:type="paragraph" w:customStyle="1" w:styleId="1CStyle25">
    <w:name w:val="1CStyle25"/>
    <w:rsid w:val="005332FD"/>
    <w:pPr>
      <w:jc w:val="center"/>
    </w:pPr>
    <w:rPr>
      <w:rFonts w:ascii="Arial" w:hAnsi="Arial"/>
      <w:sz w:val="16"/>
    </w:rPr>
  </w:style>
  <w:style w:type="paragraph" w:customStyle="1" w:styleId="1CStyle46">
    <w:name w:val="1CStyle46"/>
    <w:rsid w:val="005332FD"/>
    <w:pPr>
      <w:jc w:val="center"/>
    </w:pPr>
    <w:rPr>
      <w:rFonts w:ascii="Arial" w:hAnsi="Arial"/>
      <w:sz w:val="18"/>
    </w:rPr>
  </w:style>
  <w:style w:type="paragraph" w:customStyle="1" w:styleId="1CStyle53">
    <w:name w:val="1CStyle53"/>
    <w:rsid w:val="005332FD"/>
    <w:pPr>
      <w:jc w:val="center"/>
    </w:pPr>
    <w:rPr>
      <w:rFonts w:ascii="Arial" w:hAnsi="Arial"/>
      <w:sz w:val="18"/>
    </w:rPr>
  </w:style>
  <w:style w:type="paragraph" w:customStyle="1" w:styleId="1CStyle44">
    <w:name w:val="1CStyle44"/>
    <w:rsid w:val="005332FD"/>
    <w:pPr>
      <w:jc w:val="center"/>
    </w:pPr>
    <w:rPr>
      <w:rFonts w:ascii="Arial" w:hAnsi="Arial"/>
      <w:sz w:val="18"/>
    </w:rPr>
  </w:style>
  <w:style w:type="paragraph" w:customStyle="1" w:styleId="1CStyle20">
    <w:name w:val="1CStyle20"/>
    <w:rsid w:val="005332FD"/>
    <w:pPr>
      <w:jc w:val="center"/>
    </w:pPr>
    <w:rPr>
      <w:rFonts w:ascii="Arial" w:hAnsi="Arial"/>
      <w:sz w:val="18"/>
    </w:rPr>
  </w:style>
  <w:style w:type="paragraph" w:customStyle="1" w:styleId="1CStyle9">
    <w:name w:val="1CStyle9"/>
    <w:rsid w:val="005332FD"/>
    <w:pPr>
      <w:jc w:val="right"/>
    </w:pPr>
    <w:rPr>
      <w:rFonts w:ascii="Arial" w:hAnsi="Arial"/>
      <w:sz w:val="18"/>
    </w:rPr>
  </w:style>
  <w:style w:type="paragraph" w:customStyle="1" w:styleId="1CStyle2">
    <w:name w:val="1CStyle2"/>
    <w:rsid w:val="005332FD"/>
    <w:pPr>
      <w:jc w:val="center"/>
    </w:pPr>
    <w:rPr>
      <w:rFonts w:ascii="Arial" w:hAnsi="Arial"/>
      <w:b/>
      <w:sz w:val="18"/>
    </w:rPr>
  </w:style>
  <w:style w:type="paragraph" w:customStyle="1" w:styleId="1CStyle10">
    <w:name w:val="1CStyle10"/>
    <w:rsid w:val="005332FD"/>
    <w:pPr>
      <w:jc w:val="center"/>
    </w:pPr>
    <w:rPr>
      <w:rFonts w:ascii="Arial" w:hAnsi="Arial"/>
      <w:b/>
      <w:sz w:val="18"/>
    </w:rPr>
  </w:style>
  <w:style w:type="paragraph" w:customStyle="1" w:styleId="1CStyle15">
    <w:name w:val="1CStyle15"/>
    <w:rsid w:val="005332FD"/>
    <w:pPr>
      <w:jc w:val="center"/>
    </w:pPr>
    <w:rPr>
      <w:rFonts w:ascii="Arial" w:hAnsi="Arial"/>
      <w:b/>
      <w:sz w:val="24"/>
    </w:rPr>
  </w:style>
  <w:style w:type="paragraph" w:customStyle="1" w:styleId="1CStyle27">
    <w:name w:val="1CStyle27"/>
    <w:rsid w:val="005332FD"/>
    <w:pPr>
      <w:jc w:val="center"/>
    </w:pPr>
    <w:rPr>
      <w:rFonts w:ascii="Arial" w:hAnsi="Arial"/>
      <w:b/>
    </w:rPr>
  </w:style>
  <w:style w:type="paragraph" w:customStyle="1" w:styleId="1CStyle26">
    <w:name w:val="1CStyle26"/>
    <w:rsid w:val="005332FD"/>
    <w:pPr>
      <w:jc w:val="center"/>
    </w:pPr>
    <w:rPr>
      <w:rFonts w:ascii="Arial" w:hAnsi="Arial"/>
      <w:b/>
      <w:sz w:val="24"/>
    </w:rPr>
  </w:style>
  <w:style w:type="paragraph" w:customStyle="1" w:styleId="1CStyle4">
    <w:name w:val="1CStyle4"/>
    <w:rsid w:val="005332FD"/>
    <w:pPr>
      <w:jc w:val="center"/>
    </w:pPr>
    <w:rPr>
      <w:rFonts w:ascii="Arial" w:hAnsi="Arial"/>
      <w:sz w:val="18"/>
    </w:rPr>
  </w:style>
  <w:style w:type="paragraph" w:customStyle="1" w:styleId="1CStyle5">
    <w:name w:val="1CStyle5"/>
    <w:rsid w:val="005332FD"/>
    <w:pPr>
      <w:jc w:val="center"/>
    </w:pPr>
    <w:rPr>
      <w:rFonts w:ascii="Arial" w:hAnsi="Arial"/>
      <w:sz w:val="18"/>
      <w:u w:val="single"/>
    </w:rPr>
  </w:style>
  <w:style w:type="paragraph" w:customStyle="1" w:styleId="1CStyle13">
    <w:name w:val="1CStyle13"/>
    <w:rsid w:val="005332FD"/>
    <w:pPr>
      <w:jc w:val="center"/>
    </w:pPr>
    <w:rPr>
      <w:rFonts w:ascii="Arial" w:hAnsi="Arial"/>
      <w:b/>
      <w:u w:val="single"/>
    </w:rPr>
  </w:style>
  <w:style w:type="paragraph" w:customStyle="1" w:styleId="1CStyle0">
    <w:name w:val="1CStyle0"/>
    <w:rsid w:val="005332FD"/>
    <w:pPr>
      <w:jc w:val="center"/>
    </w:pPr>
    <w:rPr>
      <w:rFonts w:ascii="Arial" w:hAnsi="Arial"/>
      <w:b/>
      <w:sz w:val="20"/>
    </w:rPr>
  </w:style>
  <w:style w:type="paragraph" w:customStyle="1" w:styleId="1CStyle7">
    <w:name w:val="1CStyle7"/>
    <w:rsid w:val="005332FD"/>
    <w:pPr>
      <w:jc w:val="center"/>
    </w:pPr>
    <w:rPr>
      <w:rFonts w:ascii="Arial" w:hAnsi="Arial"/>
      <w:b/>
      <w:sz w:val="18"/>
    </w:rPr>
  </w:style>
  <w:style w:type="paragraph" w:customStyle="1" w:styleId="1CStyle11">
    <w:name w:val="1CStyle11"/>
    <w:rsid w:val="005332FD"/>
    <w:pPr>
      <w:jc w:val="center"/>
    </w:pPr>
    <w:rPr>
      <w:rFonts w:ascii="Arial" w:hAnsi="Arial"/>
      <w:b/>
      <w:sz w:val="18"/>
    </w:rPr>
  </w:style>
  <w:style w:type="paragraph" w:customStyle="1" w:styleId="1CStyle49">
    <w:name w:val="1CStyle49"/>
    <w:rsid w:val="005332FD"/>
    <w:pPr>
      <w:jc w:val="center"/>
    </w:pPr>
    <w:rPr>
      <w:rFonts w:ascii="Arial" w:hAnsi="Arial"/>
      <w:sz w:val="18"/>
    </w:rPr>
  </w:style>
  <w:style w:type="paragraph" w:customStyle="1" w:styleId="1CStyle47">
    <w:name w:val="1CStyle47"/>
    <w:rsid w:val="005332FD"/>
    <w:pPr>
      <w:jc w:val="center"/>
    </w:pPr>
    <w:rPr>
      <w:rFonts w:ascii="Arial" w:hAnsi="Arial"/>
      <w:sz w:val="18"/>
    </w:rPr>
  </w:style>
  <w:style w:type="paragraph" w:customStyle="1" w:styleId="1CStyle54">
    <w:name w:val="1CStyle54"/>
    <w:rsid w:val="005332FD"/>
    <w:pPr>
      <w:jc w:val="center"/>
    </w:pPr>
    <w:rPr>
      <w:rFonts w:ascii="Arial" w:hAnsi="Arial"/>
      <w:sz w:val="18"/>
    </w:rPr>
  </w:style>
  <w:style w:type="paragraph" w:customStyle="1" w:styleId="1CStyle42">
    <w:name w:val="1CStyle42"/>
    <w:rsid w:val="005332FD"/>
    <w:pPr>
      <w:jc w:val="center"/>
    </w:pPr>
    <w:rPr>
      <w:rFonts w:ascii="Arial" w:hAnsi="Arial"/>
      <w:b/>
      <w:sz w:val="18"/>
    </w:rPr>
  </w:style>
  <w:style w:type="paragraph" w:customStyle="1" w:styleId="1CStyle43">
    <w:name w:val="1CStyle43"/>
    <w:rsid w:val="005332FD"/>
    <w:pPr>
      <w:jc w:val="center"/>
    </w:pPr>
    <w:rPr>
      <w:rFonts w:ascii="Arial" w:hAnsi="Arial"/>
      <w:sz w:val="16"/>
    </w:rPr>
  </w:style>
  <w:style w:type="paragraph" w:customStyle="1" w:styleId="1CStyle23">
    <w:name w:val="1CStyle23"/>
    <w:rsid w:val="005332FD"/>
    <w:pPr>
      <w:jc w:val="center"/>
    </w:pPr>
    <w:rPr>
      <w:rFonts w:ascii="Arial" w:hAnsi="Arial"/>
      <w:b/>
      <w:sz w:val="18"/>
    </w:rPr>
  </w:style>
  <w:style w:type="paragraph" w:customStyle="1" w:styleId="1CStyle22">
    <w:name w:val="1CStyle22"/>
    <w:rsid w:val="005332FD"/>
    <w:pPr>
      <w:jc w:val="center"/>
    </w:pPr>
    <w:rPr>
      <w:rFonts w:ascii="Arial" w:hAnsi="Arial"/>
      <w:sz w:val="18"/>
    </w:rPr>
  </w:style>
  <w:style w:type="paragraph" w:customStyle="1" w:styleId="1CStyle21">
    <w:name w:val="1CStyle21"/>
    <w:rsid w:val="005332FD"/>
    <w:pPr>
      <w:jc w:val="center"/>
    </w:pPr>
    <w:rPr>
      <w:rFonts w:ascii="Arial" w:hAnsi="Arial"/>
      <w:b/>
      <w:sz w:val="18"/>
    </w:rPr>
  </w:style>
  <w:style w:type="paragraph" w:customStyle="1" w:styleId="1CStyle28">
    <w:name w:val="1CStyle28"/>
    <w:rsid w:val="005332FD"/>
    <w:pPr>
      <w:jc w:val="center"/>
    </w:pPr>
    <w:rPr>
      <w:rFonts w:ascii="Arial" w:hAnsi="Arial"/>
      <w:b/>
    </w:rPr>
  </w:style>
  <w:style w:type="paragraph" w:customStyle="1" w:styleId="1CStyle31">
    <w:name w:val="1CStyle31"/>
    <w:rsid w:val="005332FD"/>
    <w:pPr>
      <w:jc w:val="center"/>
    </w:pPr>
    <w:rPr>
      <w:rFonts w:ascii="Arial" w:hAnsi="Arial"/>
      <w:sz w:val="18"/>
    </w:rPr>
  </w:style>
  <w:style w:type="paragraph" w:customStyle="1" w:styleId="1CStyle32">
    <w:name w:val="1CStyle32"/>
    <w:rsid w:val="005332FD"/>
    <w:pPr>
      <w:jc w:val="center"/>
    </w:pPr>
    <w:rPr>
      <w:rFonts w:ascii="Arial" w:hAnsi="Arial"/>
      <w:sz w:val="18"/>
    </w:rPr>
  </w:style>
  <w:style w:type="paragraph" w:customStyle="1" w:styleId="1CStyle30">
    <w:name w:val="1CStyle30"/>
    <w:rsid w:val="005332FD"/>
    <w:pPr>
      <w:jc w:val="center"/>
    </w:pPr>
    <w:rPr>
      <w:rFonts w:ascii="Arial" w:hAnsi="Arial"/>
      <w:sz w:val="18"/>
    </w:rPr>
  </w:style>
  <w:style w:type="paragraph" w:customStyle="1" w:styleId="1CStyle52">
    <w:name w:val="1CStyle52"/>
    <w:rsid w:val="005332FD"/>
    <w:pPr>
      <w:jc w:val="center"/>
    </w:pPr>
    <w:rPr>
      <w:rFonts w:ascii="Arial" w:hAnsi="Arial"/>
      <w:sz w:val="16"/>
    </w:rPr>
  </w:style>
  <w:style w:type="paragraph" w:customStyle="1" w:styleId="1CStyle50">
    <w:name w:val="1CStyle50"/>
    <w:rsid w:val="005332FD"/>
    <w:pPr>
      <w:jc w:val="center"/>
    </w:pPr>
    <w:rPr>
      <w:rFonts w:ascii="Arial" w:hAnsi="Arial"/>
      <w:sz w:val="16"/>
    </w:rPr>
  </w:style>
  <w:style w:type="paragraph" w:customStyle="1" w:styleId="1CStyle38">
    <w:name w:val="1CStyle38"/>
    <w:rsid w:val="005332FD"/>
    <w:pPr>
      <w:jc w:val="center"/>
    </w:pPr>
    <w:rPr>
      <w:rFonts w:ascii="Arial" w:hAnsi="Arial"/>
      <w:sz w:val="18"/>
    </w:rPr>
  </w:style>
  <w:style w:type="paragraph" w:customStyle="1" w:styleId="1CStyle19">
    <w:name w:val="1CStyle19"/>
    <w:rsid w:val="005332FD"/>
    <w:pPr>
      <w:jc w:val="center"/>
    </w:pPr>
    <w:rPr>
      <w:rFonts w:ascii="Arial" w:hAnsi="Arial"/>
      <w:b/>
      <w:sz w:val="16"/>
    </w:rPr>
  </w:style>
  <w:style w:type="paragraph" w:customStyle="1" w:styleId="1CStyle33">
    <w:name w:val="1CStyle33"/>
    <w:rsid w:val="005332FD"/>
    <w:pPr>
      <w:jc w:val="right"/>
    </w:pPr>
    <w:rPr>
      <w:rFonts w:ascii="Arial" w:hAnsi="Arial"/>
      <w:b/>
      <w:sz w:val="18"/>
    </w:rPr>
  </w:style>
  <w:style w:type="paragraph" w:customStyle="1" w:styleId="1CStyle35">
    <w:name w:val="1CStyle35"/>
    <w:rsid w:val="005332FD"/>
    <w:pPr>
      <w:jc w:val="right"/>
    </w:pPr>
    <w:rPr>
      <w:rFonts w:ascii="Arial" w:hAnsi="Arial"/>
      <w:b/>
      <w:sz w:val="18"/>
    </w:rPr>
  </w:style>
  <w:style w:type="paragraph" w:customStyle="1" w:styleId="1CStyle36">
    <w:name w:val="1CStyle36"/>
    <w:rsid w:val="005332FD"/>
    <w:pPr>
      <w:jc w:val="right"/>
    </w:pPr>
    <w:rPr>
      <w:rFonts w:ascii="Arial" w:hAnsi="Arial"/>
      <w:b/>
      <w:sz w:val="18"/>
    </w:rPr>
  </w:style>
  <w:style w:type="paragraph" w:customStyle="1" w:styleId="1CStyle34">
    <w:name w:val="1CStyle34"/>
    <w:rsid w:val="005332FD"/>
    <w:pPr>
      <w:jc w:val="right"/>
    </w:pPr>
    <w:rPr>
      <w:rFonts w:ascii="Arial" w:hAnsi="Arial"/>
      <w:b/>
      <w:sz w:val="18"/>
    </w:rPr>
  </w:style>
  <w:style w:type="paragraph" w:customStyle="1" w:styleId="1CStyle24">
    <w:name w:val="1CStyle24"/>
    <w:rsid w:val="005332FD"/>
    <w:pPr>
      <w:jc w:val="center"/>
    </w:pPr>
    <w:rPr>
      <w:rFonts w:ascii="Arial" w:hAnsi="Arial"/>
      <w:b/>
      <w:sz w:val="18"/>
    </w:rPr>
  </w:style>
  <w:style w:type="paragraph" w:customStyle="1" w:styleId="1CStyle39">
    <w:name w:val="1CStyle39"/>
    <w:rsid w:val="005332FD"/>
    <w:pPr>
      <w:ind w:left="20"/>
      <w:jc w:val="center"/>
    </w:pPr>
    <w:rPr>
      <w:rFonts w:ascii="Arial" w:hAnsi="Arial"/>
      <w:b/>
      <w:sz w:val="18"/>
    </w:rPr>
  </w:style>
  <w:style w:type="paragraph" w:customStyle="1" w:styleId="1CStyle41">
    <w:name w:val="1CStyle41"/>
    <w:rsid w:val="005332FD"/>
    <w:pPr>
      <w:ind w:left="20"/>
      <w:jc w:val="center"/>
    </w:pPr>
    <w:rPr>
      <w:rFonts w:ascii="Arial" w:hAnsi="Arial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Менеджер wk16</cp:lastModifiedBy>
  <cp:revision>5</cp:revision>
  <cp:lastPrinted>2018-12-28T10:01:00Z</cp:lastPrinted>
  <dcterms:created xsi:type="dcterms:W3CDTF">2018-12-28T09:57:00Z</dcterms:created>
  <dcterms:modified xsi:type="dcterms:W3CDTF">2019-01-14T06:21:00Z</dcterms:modified>
</cp:coreProperties>
</file>