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10"/>
        <w:tblW w:w="0" w:type="auto"/>
        <w:tblInd w:w="0" w:type="dxa"/>
        <w:tblLayout w:type="fixed"/>
        <w:tblLook w:val="04A0"/>
      </w:tblPr>
      <w:tblGrid>
        <w:gridCol w:w="3439"/>
        <w:gridCol w:w="2402"/>
        <w:gridCol w:w="2402"/>
        <w:gridCol w:w="2349"/>
      </w:tblGrid>
      <w:tr w:rsidR="00CC683D">
        <w:trPr>
          <w:trHeight w:hRule="exact" w:val="120"/>
        </w:trPr>
        <w:tc>
          <w:tcPr>
            <w:tcW w:w="3439" w:type="dxa"/>
            <w:shd w:val="clear" w:color="FFFFFF" w:fill="auto"/>
            <w:vAlign w:val="center"/>
          </w:tcPr>
          <w:p w:rsidR="00CC683D" w:rsidRDefault="00CC683D" w:rsidP="00F46D18"/>
        </w:tc>
        <w:tc>
          <w:tcPr>
            <w:tcW w:w="2402" w:type="dxa"/>
            <w:shd w:val="clear" w:color="FFFFFF" w:fill="auto"/>
            <w:vAlign w:val="center"/>
          </w:tcPr>
          <w:p w:rsidR="00CC683D" w:rsidRDefault="00CC683D">
            <w:pPr>
              <w:pStyle w:val="1CStyle25"/>
              <w:jc w:val="left"/>
            </w:pPr>
          </w:p>
        </w:tc>
        <w:tc>
          <w:tcPr>
            <w:tcW w:w="2402" w:type="dxa"/>
            <w:shd w:val="clear" w:color="FFFFFF" w:fill="auto"/>
            <w:vAlign w:val="center"/>
          </w:tcPr>
          <w:p w:rsidR="00CC683D" w:rsidRDefault="00CC683D">
            <w:pPr>
              <w:pStyle w:val="1CStyle25"/>
              <w:jc w:val="left"/>
            </w:pPr>
          </w:p>
        </w:tc>
        <w:tc>
          <w:tcPr>
            <w:tcW w:w="2349" w:type="dxa"/>
            <w:shd w:val="clear" w:color="FFFFFF" w:fill="auto"/>
            <w:vAlign w:val="center"/>
          </w:tcPr>
          <w:p w:rsidR="00CC683D" w:rsidRDefault="00CC683D">
            <w:pPr>
              <w:pStyle w:val="1CStyle25"/>
              <w:jc w:val="left"/>
            </w:pPr>
          </w:p>
        </w:tc>
      </w:tr>
      <w:tr w:rsidR="00CC683D">
        <w:trPr>
          <w:trHeight w:hRule="exact" w:val="390"/>
        </w:trPr>
        <w:tc>
          <w:tcPr>
            <w:tcW w:w="10592" w:type="dxa"/>
            <w:gridSpan w:val="4"/>
            <w:shd w:val="clear" w:color="FFFFFF" w:fill="auto"/>
            <w:vAlign w:val="center"/>
          </w:tcPr>
          <w:p w:rsidR="00CC683D" w:rsidRDefault="002B57A3">
            <w:pPr>
              <w:pStyle w:val="1CStyle26"/>
            </w:pPr>
            <w:r>
              <w:t>Предметы закупки</w:t>
            </w:r>
          </w:p>
        </w:tc>
      </w:tr>
      <w:tr w:rsidR="00CC683D">
        <w:trPr>
          <w:trHeight w:hRule="exact" w:val="390"/>
        </w:trPr>
        <w:tc>
          <w:tcPr>
            <w:tcW w:w="10592" w:type="dxa"/>
            <w:gridSpan w:val="4"/>
            <w:shd w:val="clear" w:color="FFFFFF" w:fill="auto"/>
            <w:vAlign w:val="center"/>
          </w:tcPr>
          <w:p w:rsidR="00CC683D" w:rsidRDefault="002B57A3">
            <w:pPr>
              <w:pStyle w:val="1CStyle27"/>
            </w:pPr>
            <w:r>
              <w:t>1.</w:t>
            </w:r>
          </w:p>
        </w:tc>
      </w:tr>
      <w:tr w:rsidR="00CC683D">
        <w:tc>
          <w:tcPr>
            <w:tcW w:w="343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22"/>
              <w:jc w:val="left"/>
            </w:pPr>
            <w:r>
              <w:t>Наименование предмета закупки</w:t>
            </w:r>
          </w:p>
        </w:tc>
        <w:tc>
          <w:tcPr>
            <w:tcW w:w="715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28"/>
              <w:jc w:val="left"/>
            </w:pPr>
            <w:r>
              <w:t xml:space="preserve">Станок </w:t>
            </w:r>
            <w:proofErr w:type="spellStart"/>
            <w:r>
              <w:t>тороидальной</w:t>
            </w:r>
            <w:proofErr w:type="spellEnd"/>
            <w:r>
              <w:t xml:space="preserve"> намотки MINI </w:t>
            </w:r>
            <w:proofErr w:type="spellStart"/>
            <w:r>
              <w:t>Basic</w:t>
            </w:r>
            <w:proofErr w:type="spellEnd"/>
            <w:r>
              <w:t xml:space="preserve"> </w:t>
            </w:r>
            <w:proofErr w:type="spellStart"/>
            <w:r>
              <w:t>Plus</w:t>
            </w:r>
            <w:proofErr w:type="spellEnd"/>
            <w:r>
              <w:t xml:space="preserve">, фирмы RUFF </w:t>
            </w:r>
            <w:proofErr w:type="spellStart"/>
            <w:r>
              <w:t>GmbH</w:t>
            </w:r>
            <w:proofErr w:type="spellEnd"/>
            <w:r>
              <w:t xml:space="preserve"> (Германия)</w:t>
            </w:r>
          </w:p>
        </w:tc>
      </w:tr>
      <w:tr w:rsidR="00CC683D">
        <w:tc>
          <w:tcPr>
            <w:tcW w:w="3439" w:type="dxa"/>
            <w:shd w:val="clear" w:color="FFFFFF" w:fill="auto"/>
            <w:vAlign w:val="center"/>
          </w:tcPr>
          <w:p w:rsidR="00CC683D" w:rsidRDefault="00CC683D">
            <w:pPr>
              <w:pStyle w:val="1CStyle29"/>
              <w:jc w:val="left"/>
            </w:pPr>
          </w:p>
        </w:tc>
        <w:tc>
          <w:tcPr>
            <w:tcW w:w="2402" w:type="dxa"/>
            <w:shd w:val="clear" w:color="FFFFFF" w:fill="auto"/>
            <w:vAlign w:val="center"/>
          </w:tcPr>
          <w:p w:rsidR="00CC683D" w:rsidRDefault="00CC683D">
            <w:pPr>
              <w:pStyle w:val="1CStyle29"/>
              <w:jc w:val="left"/>
            </w:pPr>
          </w:p>
        </w:tc>
        <w:tc>
          <w:tcPr>
            <w:tcW w:w="2402" w:type="dxa"/>
            <w:shd w:val="clear" w:color="FFFFFF" w:fill="auto"/>
            <w:vAlign w:val="center"/>
          </w:tcPr>
          <w:p w:rsidR="00CC683D" w:rsidRDefault="00CC683D">
            <w:pPr>
              <w:pStyle w:val="1CStyle29"/>
              <w:jc w:val="left"/>
            </w:pPr>
          </w:p>
        </w:tc>
        <w:tc>
          <w:tcPr>
            <w:tcW w:w="2349" w:type="dxa"/>
            <w:shd w:val="clear" w:color="FFFFFF" w:fill="auto"/>
            <w:vAlign w:val="center"/>
          </w:tcPr>
          <w:p w:rsidR="00CC683D" w:rsidRDefault="00CC683D">
            <w:pPr>
              <w:pStyle w:val="1CStyle29"/>
              <w:jc w:val="left"/>
            </w:pPr>
          </w:p>
        </w:tc>
      </w:tr>
    </w:tbl>
    <w:tbl>
      <w:tblPr>
        <w:tblStyle w:val="TableStyle11"/>
        <w:tblW w:w="0" w:type="auto"/>
        <w:tblInd w:w="6" w:type="dxa"/>
        <w:tblLayout w:type="fixed"/>
        <w:tblLook w:val="04A0"/>
      </w:tblPr>
      <w:tblGrid>
        <w:gridCol w:w="984"/>
        <w:gridCol w:w="971"/>
        <w:gridCol w:w="1470"/>
        <w:gridCol w:w="2481"/>
        <w:gridCol w:w="2284"/>
        <w:gridCol w:w="2402"/>
      </w:tblGrid>
      <w:tr w:rsidR="00CC683D">
        <w:tc>
          <w:tcPr>
            <w:tcW w:w="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30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9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30"/>
            </w:pPr>
            <w:r>
              <w:t>Кол-во</w:t>
            </w:r>
          </w:p>
        </w:tc>
        <w:tc>
          <w:tcPr>
            <w:tcW w:w="14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30"/>
            </w:pPr>
            <w:r>
              <w:t>Цена без НДС, руб.</w:t>
            </w:r>
          </w:p>
        </w:tc>
        <w:tc>
          <w:tcPr>
            <w:tcW w:w="24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30"/>
            </w:pPr>
            <w:r>
              <w:t>Сумма без НДС, руб.</w:t>
            </w:r>
          </w:p>
        </w:tc>
        <w:tc>
          <w:tcPr>
            <w:tcW w:w="22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31"/>
            </w:pPr>
            <w:r>
              <w:t>Сумма НДС - 20%, руб.</w:t>
            </w:r>
          </w:p>
        </w:tc>
        <w:tc>
          <w:tcPr>
            <w:tcW w:w="24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32"/>
            </w:pPr>
            <w:r>
              <w:t>Сумма с НДС, руб.</w:t>
            </w:r>
          </w:p>
        </w:tc>
      </w:tr>
      <w:tr w:rsidR="00CC683D">
        <w:tc>
          <w:tcPr>
            <w:tcW w:w="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1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33"/>
            </w:pPr>
            <w:r>
              <w:t>1,000</w:t>
            </w:r>
          </w:p>
        </w:tc>
        <w:tc>
          <w:tcPr>
            <w:tcW w:w="14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34"/>
            </w:pPr>
            <w:r>
              <w:t>3 255 200,00</w:t>
            </w:r>
          </w:p>
        </w:tc>
        <w:tc>
          <w:tcPr>
            <w:tcW w:w="24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CC683D">
            <w:pPr>
              <w:pStyle w:val="1CStyle34"/>
            </w:pPr>
          </w:p>
        </w:tc>
        <w:tc>
          <w:tcPr>
            <w:tcW w:w="22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CC683D">
            <w:pPr>
              <w:pStyle w:val="1CStyle35"/>
            </w:pPr>
          </w:p>
        </w:tc>
        <w:tc>
          <w:tcPr>
            <w:tcW w:w="24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CC683D">
            <w:pPr>
              <w:pStyle w:val="1CStyle36"/>
            </w:pPr>
          </w:p>
        </w:tc>
      </w:tr>
    </w:tbl>
    <w:tbl>
      <w:tblPr>
        <w:tblStyle w:val="TableStyle12"/>
        <w:tblW w:w="0" w:type="auto"/>
        <w:tblInd w:w="0" w:type="dxa"/>
        <w:tblLayout w:type="fixed"/>
        <w:tblLook w:val="04A0"/>
      </w:tblPr>
      <w:tblGrid>
        <w:gridCol w:w="3439"/>
        <w:gridCol w:w="2402"/>
        <w:gridCol w:w="2402"/>
        <w:gridCol w:w="3294"/>
      </w:tblGrid>
      <w:tr w:rsidR="00CC683D">
        <w:tc>
          <w:tcPr>
            <w:tcW w:w="3439" w:type="dxa"/>
            <w:shd w:val="clear" w:color="FFFFFF" w:fill="auto"/>
            <w:vAlign w:val="center"/>
          </w:tcPr>
          <w:p w:rsidR="00CC683D" w:rsidRDefault="00CC683D">
            <w:pPr>
              <w:pStyle w:val="1CStyle37"/>
              <w:jc w:val="left"/>
            </w:pPr>
          </w:p>
        </w:tc>
        <w:tc>
          <w:tcPr>
            <w:tcW w:w="2402" w:type="dxa"/>
            <w:shd w:val="clear" w:color="FFFFFF" w:fill="auto"/>
            <w:vAlign w:val="center"/>
          </w:tcPr>
          <w:p w:rsidR="00CC683D" w:rsidRDefault="00CC683D">
            <w:pPr>
              <w:pStyle w:val="1CStyle37"/>
              <w:jc w:val="left"/>
            </w:pPr>
          </w:p>
        </w:tc>
        <w:tc>
          <w:tcPr>
            <w:tcW w:w="2402" w:type="dxa"/>
            <w:shd w:val="clear" w:color="FFFFFF" w:fill="auto"/>
            <w:vAlign w:val="center"/>
          </w:tcPr>
          <w:p w:rsidR="00CC683D" w:rsidRDefault="00CC683D">
            <w:pPr>
              <w:pStyle w:val="1CStyle37"/>
              <w:jc w:val="left"/>
            </w:pPr>
          </w:p>
        </w:tc>
        <w:tc>
          <w:tcPr>
            <w:tcW w:w="3294" w:type="dxa"/>
            <w:shd w:val="clear" w:color="FFFFFF" w:fill="auto"/>
            <w:vAlign w:val="center"/>
          </w:tcPr>
          <w:p w:rsidR="00CC683D" w:rsidRDefault="00CC683D">
            <w:pPr>
              <w:pStyle w:val="1CStyle37"/>
              <w:jc w:val="left"/>
            </w:pPr>
          </w:p>
        </w:tc>
      </w:tr>
    </w:tbl>
    <w:tbl>
      <w:tblPr>
        <w:tblStyle w:val="TableStyle13"/>
        <w:tblW w:w="0" w:type="auto"/>
        <w:tblInd w:w="19" w:type="dxa"/>
        <w:tblLayout w:type="fixed"/>
        <w:tblLook w:val="04A0"/>
      </w:tblPr>
      <w:tblGrid>
        <w:gridCol w:w="630"/>
        <w:gridCol w:w="4633"/>
        <w:gridCol w:w="630"/>
        <w:gridCol w:w="4699"/>
      </w:tblGrid>
      <w:tr w:rsidR="00CC683D">
        <w:tc>
          <w:tcPr>
            <w:tcW w:w="630" w:type="dxa"/>
            <w:tcBorders>
              <w:top w:val="single" w:sz="15" w:space="0" w:color="auto"/>
              <w:left w:val="single" w:sz="15" w:space="0" w:color="auto"/>
              <w:bottom w:val="single" w:sz="15" w:space="0" w:color="auto"/>
              <w:right w:val="single" w:sz="15" w:space="0" w:color="auto"/>
            </w:tcBorders>
            <w:shd w:val="clear" w:color="FFFFFF" w:fill="auto"/>
            <w:vAlign w:val="bottom"/>
          </w:tcPr>
          <w:p w:rsidR="00CC683D" w:rsidRDefault="00362097">
            <w:pPr>
              <w:pStyle w:val="1CStyle38"/>
              <w:jc w:val="left"/>
            </w:pPr>
            <w:r>
              <w:pict>
                <v:rect id="_x0000_s1027" style="position:absolute;margin-left:6pt;margin-top:3pt;width:24pt;height:18pt;z-index:251657216;mso-position-horizontal-relative:text;mso-position-vertical-relative:text">
                  <v:fill r:id="rId4" o:title="image000" type="frame"/>
                </v:rect>
              </w:pict>
            </w:r>
          </w:p>
        </w:tc>
        <w:tc>
          <w:tcPr>
            <w:tcW w:w="463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CC683D" w:rsidRDefault="002B57A3">
            <w:pPr>
              <w:pStyle w:val="1CStyle39"/>
              <w:jc w:val="left"/>
            </w:pPr>
            <w:r>
              <w:t>Оборудование, подлежащее</w:t>
            </w:r>
            <w:r>
              <w:br/>
              <w:t>монтажу</w:t>
            </w:r>
          </w:p>
        </w:tc>
        <w:tc>
          <w:tcPr>
            <w:tcW w:w="630" w:type="dxa"/>
            <w:tcBorders>
              <w:top w:val="single" w:sz="15" w:space="0" w:color="auto"/>
              <w:left w:val="single" w:sz="15" w:space="0" w:color="auto"/>
              <w:bottom w:val="single" w:sz="15" w:space="0" w:color="auto"/>
              <w:right w:val="single" w:sz="15" w:space="0" w:color="auto"/>
            </w:tcBorders>
            <w:shd w:val="clear" w:color="FFFFFF" w:fill="auto"/>
            <w:vAlign w:val="bottom"/>
          </w:tcPr>
          <w:p w:rsidR="00CC683D" w:rsidRDefault="00CC683D">
            <w:pPr>
              <w:pStyle w:val="1CStyle40"/>
              <w:jc w:val="left"/>
            </w:pPr>
          </w:p>
        </w:tc>
        <w:tc>
          <w:tcPr>
            <w:tcW w:w="46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CC683D" w:rsidRDefault="002B57A3">
            <w:pPr>
              <w:pStyle w:val="1CStyle41"/>
              <w:jc w:val="left"/>
            </w:pPr>
            <w:r>
              <w:t>Оборудование, не подлежащее</w:t>
            </w:r>
            <w:r>
              <w:br/>
              <w:t>монтажу</w:t>
            </w:r>
          </w:p>
        </w:tc>
      </w:tr>
    </w:tbl>
    <w:tbl>
      <w:tblPr>
        <w:tblStyle w:val="TableStyle14"/>
        <w:tblW w:w="0" w:type="auto"/>
        <w:tblInd w:w="6" w:type="dxa"/>
        <w:tblLayout w:type="fixed"/>
        <w:tblLook w:val="04A0"/>
      </w:tblPr>
      <w:tblGrid>
        <w:gridCol w:w="10606"/>
      </w:tblGrid>
      <w:tr w:rsidR="00CC683D">
        <w:tc>
          <w:tcPr>
            <w:tcW w:w="106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83D" w:rsidRDefault="002B57A3">
            <w:pPr>
              <w:pStyle w:val="1CStyle42"/>
              <w:jc w:val="left"/>
            </w:pPr>
            <w:r>
              <w:t>Требования к предмету закупки</w:t>
            </w:r>
          </w:p>
        </w:tc>
      </w:tr>
    </w:tbl>
    <w:tbl>
      <w:tblPr>
        <w:tblStyle w:val="TableStyle15"/>
        <w:tblW w:w="0" w:type="auto"/>
        <w:tblInd w:w="6" w:type="dxa"/>
        <w:tblLayout w:type="fixed"/>
        <w:tblLook w:val="04A0"/>
      </w:tblPr>
      <w:tblGrid>
        <w:gridCol w:w="10592"/>
      </w:tblGrid>
      <w:tr w:rsidR="00CC683D">
        <w:tc>
          <w:tcPr>
            <w:tcW w:w="105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CC683D" w:rsidRDefault="002B57A3">
            <w:pPr>
              <w:pStyle w:val="1CStyle43"/>
              <w:jc w:val="left"/>
            </w:pPr>
            <w:proofErr w:type="gramStart"/>
            <w:r>
              <w:t>Диаметр наматываемого провода, мм 0,05-1</w:t>
            </w:r>
            <w:r>
              <w:br/>
              <w:t>Максимальный внешний диаметр сердечника после намотки, мм 3-150</w:t>
            </w:r>
            <w:r>
              <w:br/>
              <w:t>Минимальный внутренний диаметр сердечника после намотки, мм 1</w:t>
            </w:r>
            <w:r>
              <w:br/>
              <w:t>Максимальная высота сердечника после намотки, мм 25</w:t>
            </w:r>
            <w:r>
              <w:br/>
              <w:t>Контроль шага намотки, мм 0,001</w:t>
            </w:r>
            <w:r>
              <w:br/>
              <w:t>Максимальная скорость намотки, об/мин 0-2380</w:t>
            </w:r>
            <w:r>
              <w:br/>
              <w:t>Диаметр магазина, мм 35-150</w:t>
            </w:r>
            <w:r>
              <w:br/>
              <w:t>Возможность подключения к ПК</w:t>
            </w:r>
            <w:r>
              <w:br/>
              <w:t>Возможность подключения принтера</w:t>
            </w:r>
            <w:r>
              <w:br/>
              <w:t>Мощность, кВт 0,4</w:t>
            </w:r>
            <w:r>
              <w:br/>
              <w:t>Устройство резки провода</w:t>
            </w:r>
            <w:r>
              <w:br/>
              <w:t>Распределительное устройство для</w:t>
            </w:r>
            <w:proofErr w:type="gramEnd"/>
            <w:r>
              <w:t xml:space="preserve"> </w:t>
            </w:r>
            <w:proofErr w:type="gramStart"/>
            <w:r>
              <w:t>провода</w:t>
            </w:r>
            <w:r>
              <w:br/>
              <w:t>Вывод данных на дисплей</w:t>
            </w:r>
            <w:r>
              <w:br/>
              <w:t>Кнопка аварийной остановки</w:t>
            </w:r>
            <w:r>
              <w:br/>
              <w:t>Возврат программы в исходное</w:t>
            </w:r>
            <w:r>
              <w:br/>
              <w:t>положение - кнопка с индикацией</w:t>
            </w:r>
            <w:r>
              <w:br/>
              <w:t>Сброс показания счетчика - кнопка с индикацией</w:t>
            </w:r>
            <w:r>
              <w:br/>
              <w:t>Направление намотки по часовой против часовой - кнопка с индикацией</w:t>
            </w:r>
            <w:r>
              <w:br/>
              <w:t>Типы намотки</w:t>
            </w:r>
            <w:r>
              <w:br/>
              <w:t>- Прогрессивная намотка</w:t>
            </w:r>
            <w:r>
              <w:br/>
              <w:t>- Секторная намотка</w:t>
            </w:r>
            <w:r>
              <w:br/>
              <w:t>- Непрерывная намотка</w:t>
            </w:r>
            <w:r>
              <w:br/>
              <w:t>- Реверсивная намотка</w:t>
            </w:r>
            <w:r>
              <w:br/>
              <w:t>Температура окружающей среды 0 ... 40 °C</w:t>
            </w:r>
            <w:r>
              <w:br/>
              <w:t>Относительная влажность, без конденсации 5% ... 95%</w:t>
            </w:r>
            <w:r>
              <w:br/>
              <w:t>Номинальное напряжение 230 (110 и 240) Вольт</w:t>
            </w:r>
            <w:proofErr w:type="gramEnd"/>
            <w:r>
              <w:br/>
              <w:t>Частота, допустимые отклонения 50/60 Гц+10% -5%</w:t>
            </w:r>
          </w:p>
        </w:tc>
      </w:tr>
      <w:tr w:rsidR="00CC683D">
        <w:tc>
          <w:tcPr>
            <w:tcW w:w="105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CC683D" w:rsidRDefault="002B57A3">
            <w:pPr>
              <w:pStyle w:val="1CStyle43"/>
              <w:jc w:val="left"/>
            </w:pPr>
            <w:proofErr w:type="gramStart"/>
            <w:r>
              <w:t>Функции программирования</w:t>
            </w:r>
            <w:r>
              <w:br/>
              <w:t>Скорость шага перемещения сердечника 0-100%</w:t>
            </w:r>
            <w:r>
              <w:br/>
              <w:t>Загрузка на шпулю</w:t>
            </w:r>
            <w:r>
              <w:br/>
            </w:r>
            <w:r>
              <w:br/>
              <w:t>Параметры намоточной головы RW 100-MINI (</w:t>
            </w:r>
            <w:proofErr w:type="spellStart"/>
            <w:r>
              <w:t>слайдер</w:t>
            </w:r>
            <w:proofErr w:type="spellEnd"/>
            <w:r>
              <w:t>)</w:t>
            </w:r>
            <w:r>
              <w:br/>
              <w:t>Диаметр наматываемого провода, мм 0,05-0,355</w:t>
            </w:r>
            <w:r>
              <w:br/>
              <w:t>Диаметр шпули, мм 99</w:t>
            </w:r>
            <w:r>
              <w:br/>
              <w:t>Максимальный наружный диаметр сердечника после намотки, мм 8-35</w:t>
            </w:r>
            <w:r>
              <w:br/>
              <w:t>Минимальный внутренний диаметр сердечника после намотки, мм 5,0</w:t>
            </w:r>
            <w:r>
              <w:br/>
              <w:t>Максимальная высота сердечника после намотки, мм 20</w:t>
            </w:r>
            <w:r>
              <w:br/>
              <w:t>Максимальная скорость намотки, об/мин 2380</w:t>
            </w:r>
            <w:r>
              <w:br/>
            </w:r>
            <w:r>
              <w:br/>
              <w:t>Параметры шпули RW 100-MINI/47SG</w:t>
            </w:r>
            <w:proofErr w:type="gramEnd"/>
            <w:r>
              <w:br/>
            </w:r>
            <w:proofErr w:type="gramStart"/>
            <w:r>
              <w:t>Количество провода загружаемого на шпулю при диаметре провода 0,08мм, м 110</w:t>
            </w:r>
            <w:r>
              <w:br/>
              <w:t>Минимальный внутренний диаметр сердечника после намотки, мм 7</w:t>
            </w:r>
            <w:r>
              <w:br/>
            </w:r>
            <w:r>
              <w:br/>
              <w:t>Параметры роликового стола RW 111-VMINI</w:t>
            </w:r>
            <w:r>
              <w:br/>
              <w:t>Минимально возможный наружный диаметр сердечника, мм 16</w:t>
            </w:r>
            <w:r>
              <w:br/>
              <w:t>Максимально возможный наружный диаметр сердечника, мм 40</w:t>
            </w:r>
            <w:r>
              <w:br/>
              <w:t>Диаметр приводного ролика, мм 17</w:t>
            </w:r>
            <w:r>
              <w:br/>
              <w:t>Высота приводного ролика, мм 10</w:t>
            </w:r>
            <w:r>
              <w:br/>
              <w:t>Диаметр опорной площадки, мм 20</w:t>
            </w:r>
            <w:r>
              <w:br/>
              <w:t>Диаметр посадочной площадки ролика, мм 6</w:t>
            </w:r>
            <w:proofErr w:type="gramEnd"/>
          </w:p>
        </w:tc>
      </w:tr>
    </w:tbl>
    <w:p w:rsidR="002B57A3" w:rsidRDefault="002B57A3"/>
    <w:sectPr w:rsidR="002B57A3" w:rsidSect="00F42D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C683D"/>
    <w:rsid w:val="002B57A3"/>
    <w:rsid w:val="00362097"/>
    <w:rsid w:val="006C56A0"/>
    <w:rsid w:val="0079008A"/>
    <w:rsid w:val="00CC683D"/>
    <w:rsid w:val="00F42D12"/>
    <w:rsid w:val="00F46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CC683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4">
    <w:name w:val="1CStyle14"/>
    <w:rsid w:val="00CC683D"/>
    <w:pPr>
      <w:jc w:val="center"/>
    </w:pPr>
    <w:rPr>
      <w:rFonts w:ascii="Times New Roman" w:hAnsi="Times New Roman"/>
      <w:sz w:val="20"/>
    </w:rPr>
  </w:style>
  <w:style w:type="paragraph" w:customStyle="1" w:styleId="1CStyle40">
    <w:name w:val="1CStyle40"/>
    <w:rsid w:val="00CC683D"/>
    <w:pPr>
      <w:jc w:val="center"/>
    </w:pPr>
    <w:rPr>
      <w:rFonts w:ascii="Arial" w:hAnsi="Arial"/>
      <w:sz w:val="18"/>
    </w:rPr>
  </w:style>
  <w:style w:type="paragraph" w:customStyle="1" w:styleId="1CStyle45">
    <w:name w:val="1CStyle45"/>
    <w:rsid w:val="00CC683D"/>
    <w:pPr>
      <w:jc w:val="center"/>
    </w:pPr>
    <w:rPr>
      <w:rFonts w:ascii="Arial" w:hAnsi="Arial"/>
      <w:sz w:val="16"/>
    </w:rPr>
  </w:style>
  <w:style w:type="paragraph" w:customStyle="1" w:styleId="1CStyle48">
    <w:name w:val="1CStyle48"/>
    <w:rsid w:val="00CC683D"/>
    <w:pPr>
      <w:jc w:val="center"/>
    </w:pPr>
    <w:rPr>
      <w:rFonts w:ascii="Arial" w:hAnsi="Arial"/>
      <w:sz w:val="16"/>
    </w:rPr>
  </w:style>
  <w:style w:type="paragraph" w:customStyle="1" w:styleId="1CStyle8">
    <w:name w:val="1CStyle8"/>
    <w:rsid w:val="00CC683D"/>
    <w:pPr>
      <w:jc w:val="center"/>
    </w:pPr>
  </w:style>
  <w:style w:type="paragraph" w:customStyle="1" w:styleId="1CStyle12">
    <w:name w:val="1CStyle12"/>
    <w:rsid w:val="00CC683D"/>
    <w:pPr>
      <w:jc w:val="center"/>
    </w:pPr>
    <w:rPr>
      <w:rFonts w:ascii="Arial" w:hAnsi="Arial"/>
      <w:sz w:val="16"/>
    </w:rPr>
  </w:style>
  <w:style w:type="paragraph" w:customStyle="1" w:styleId="1CStyle3">
    <w:name w:val="1CStyle3"/>
    <w:rsid w:val="00CC683D"/>
    <w:pPr>
      <w:jc w:val="center"/>
    </w:pPr>
    <w:rPr>
      <w:rFonts w:ascii="Arial" w:hAnsi="Arial"/>
      <w:b/>
    </w:rPr>
  </w:style>
  <w:style w:type="paragraph" w:customStyle="1" w:styleId="1CStyle6">
    <w:name w:val="1CStyle6"/>
    <w:rsid w:val="00CC683D"/>
    <w:pPr>
      <w:jc w:val="right"/>
    </w:pPr>
    <w:rPr>
      <w:rFonts w:ascii="Arial" w:hAnsi="Arial"/>
      <w:sz w:val="18"/>
    </w:rPr>
  </w:style>
  <w:style w:type="paragraph" w:customStyle="1" w:styleId="1CStyle1">
    <w:name w:val="1CStyle1"/>
    <w:rsid w:val="00CC683D"/>
    <w:pPr>
      <w:jc w:val="right"/>
    </w:pPr>
    <w:rPr>
      <w:rFonts w:ascii="Arial" w:hAnsi="Arial"/>
      <w:sz w:val="18"/>
    </w:rPr>
  </w:style>
  <w:style w:type="paragraph" w:customStyle="1" w:styleId="1CStyle-1">
    <w:name w:val="1CStyle-1"/>
    <w:rsid w:val="00CC683D"/>
    <w:pPr>
      <w:jc w:val="right"/>
    </w:pPr>
    <w:rPr>
      <w:rFonts w:ascii="Arial" w:hAnsi="Arial"/>
      <w:sz w:val="18"/>
    </w:rPr>
  </w:style>
  <w:style w:type="paragraph" w:customStyle="1" w:styleId="1CStyle16">
    <w:name w:val="1CStyle16"/>
    <w:rsid w:val="00CC683D"/>
    <w:pPr>
      <w:jc w:val="center"/>
    </w:pPr>
    <w:rPr>
      <w:rFonts w:ascii="Arial" w:hAnsi="Arial"/>
      <w:sz w:val="16"/>
    </w:rPr>
  </w:style>
  <w:style w:type="paragraph" w:customStyle="1" w:styleId="1CStyle17">
    <w:name w:val="1CStyle17"/>
    <w:rsid w:val="00CC683D"/>
    <w:pPr>
      <w:jc w:val="center"/>
    </w:pPr>
    <w:rPr>
      <w:rFonts w:ascii="Arial" w:hAnsi="Arial"/>
      <w:sz w:val="16"/>
    </w:rPr>
  </w:style>
  <w:style w:type="paragraph" w:customStyle="1" w:styleId="1CStyle18">
    <w:name w:val="1CStyle18"/>
    <w:rsid w:val="00CC683D"/>
    <w:pPr>
      <w:jc w:val="center"/>
    </w:pPr>
    <w:rPr>
      <w:rFonts w:ascii="Arial" w:hAnsi="Arial"/>
      <w:b/>
      <w:sz w:val="16"/>
    </w:rPr>
  </w:style>
  <w:style w:type="paragraph" w:customStyle="1" w:styleId="1CStyle51">
    <w:name w:val="1CStyle51"/>
    <w:rsid w:val="00CC683D"/>
    <w:pPr>
      <w:jc w:val="center"/>
    </w:pPr>
    <w:rPr>
      <w:rFonts w:ascii="Arial" w:hAnsi="Arial"/>
      <w:sz w:val="16"/>
    </w:rPr>
  </w:style>
  <w:style w:type="paragraph" w:customStyle="1" w:styleId="1CStyle55">
    <w:name w:val="1CStyle55"/>
    <w:rsid w:val="00CC683D"/>
    <w:pPr>
      <w:jc w:val="center"/>
    </w:pPr>
    <w:rPr>
      <w:rFonts w:ascii="Arial" w:hAnsi="Arial"/>
      <w:sz w:val="18"/>
    </w:rPr>
  </w:style>
  <w:style w:type="paragraph" w:customStyle="1" w:styleId="1CStyle58">
    <w:name w:val="1CStyle58"/>
    <w:rsid w:val="00CC683D"/>
    <w:pPr>
      <w:jc w:val="center"/>
    </w:pPr>
    <w:rPr>
      <w:rFonts w:ascii="Arial" w:hAnsi="Arial"/>
      <w:sz w:val="16"/>
    </w:rPr>
  </w:style>
  <w:style w:type="paragraph" w:customStyle="1" w:styleId="1CStyle56">
    <w:name w:val="1CStyle56"/>
    <w:rsid w:val="00CC683D"/>
    <w:pPr>
      <w:jc w:val="center"/>
    </w:pPr>
    <w:rPr>
      <w:rFonts w:ascii="Arial" w:hAnsi="Arial"/>
      <w:sz w:val="16"/>
    </w:rPr>
  </w:style>
  <w:style w:type="paragraph" w:customStyle="1" w:styleId="1CStyle57">
    <w:name w:val="1CStyle57"/>
    <w:rsid w:val="00CC683D"/>
    <w:pPr>
      <w:jc w:val="center"/>
    </w:pPr>
    <w:rPr>
      <w:rFonts w:ascii="Arial" w:hAnsi="Arial"/>
      <w:sz w:val="16"/>
    </w:rPr>
  </w:style>
  <w:style w:type="paragraph" w:customStyle="1" w:styleId="1CStyle37">
    <w:name w:val="1CStyle37"/>
    <w:rsid w:val="00CC683D"/>
    <w:pPr>
      <w:jc w:val="center"/>
    </w:pPr>
    <w:rPr>
      <w:rFonts w:ascii="Arial" w:hAnsi="Arial"/>
      <w:sz w:val="18"/>
    </w:rPr>
  </w:style>
  <w:style w:type="paragraph" w:customStyle="1" w:styleId="1CStyle29">
    <w:name w:val="1CStyle29"/>
    <w:rsid w:val="00CC683D"/>
    <w:pPr>
      <w:jc w:val="center"/>
    </w:pPr>
    <w:rPr>
      <w:rFonts w:ascii="Arial" w:hAnsi="Arial"/>
      <w:sz w:val="18"/>
    </w:rPr>
  </w:style>
  <w:style w:type="paragraph" w:customStyle="1" w:styleId="1CStyle25">
    <w:name w:val="1CStyle25"/>
    <w:rsid w:val="00CC683D"/>
    <w:pPr>
      <w:jc w:val="center"/>
    </w:pPr>
    <w:rPr>
      <w:rFonts w:ascii="Arial" w:hAnsi="Arial"/>
      <w:sz w:val="16"/>
    </w:rPr>
  </w:style>
  <w:style w:type="paragraph" w:customStyle="1" w:styleId="1CStyle46">
    <w:name w:val="1CStyle46"/>
    <w:rsid w:val="00CC683D"/>
    <w:pPr>
      <w:jc w:val="center"/>
    </w:pPr>
    <w:rPr>
      <w:rFonts w:ascii="Arial" w:hAnsi="Arial"/>
      <w:sz w:val="18"/>
    </w:rPr>
  </w:style>
  <w:style w:type="paragraph" w:customStyle="1" w:styleId="1CStyle53">
    <w:name w:val="1CStyle53"/>
    <w:rsid w:val="00CC683D"/>
    <w:pPr>
      <w:jc w:val="center"/>
    </w:pPr>
    <w:rPr>
      <w:rFonts w:ascii="Arial" w:hAnsi="Arial"/>
      <w:sz w:val="18"/>
    </w:rPr>
  </w:style>
  <w:style w:type="paragraph" w:customStyle="1" w:styleId="1CStyle44">
    <w:name w:val="1CStyle44"/>
    <w:rsid w:val="00CC683D"/>
    <w:pPr>
      <w:jc w:val="center"/>
    </w:pPr>
    <w:rPr>
      <w:rFonts w:ascii="Arial" w:hAnsi="Arial"/>
      <w:sz w:val="18"/>
    </w:rPr>
  </w:style>
  <w:style w:type="paragraph" w:customStyle="1" w:styleId="1CStyle20">
    <w:name w:val="1CStyle20"/>
    <w:rsid w:val="00CC683D"/>
    <w:pPr>
      <w:jc w:val="center"/>
    </w:pPr>
    <w:rPr>
      <w:rFonts w:ascii="Arial" w:hAnsi="Arial"/>
      <w:sz w:val="18"/>
    </w:rPr>
  </w:style>
  <w:style w:type="paragraph" w:customStyle="1" w:styleId="1CStyle9">
    <w:name w:val="1CStyle9"/>
    <w:rsid w:val="00CC683D"/>
    <w:pPr>
      <w:jc w:val="right"/>
    </w:pPr>
    <w:rPr>
      <w:rFonts w:ascii="Arial" w:hAnsi="Arial"/>
      <w:sz w:val="18"/>
    </w:rPr>
  </w:style>
  <w:style w:type="paragraph" w:customStyle="1" w:styleId="1CStyle2">
    <w:name w:val="1CStyle2"/>
    <w:rsid w:val="00CC683D"/>
    <w:pPr>
      <w:jc w:val="center"/>
    </w:pPr>
    <w:rPr>
      <w:rFonts w:ascii="Arial" w:hAnsi="Arial"/>
      <w:b/>
      <w:sz w:val="18"/>
    </w:rPr>
  </w:style>
  <w:style w:type="paragraph" w:customStyle="1" w:styleId="1CStyle10">
    <w:name w:val="1CStyle10"/>
    <w:rsid w:val="00CC683D"/>
    <w:pPr>
      <w:jc w:val="center"/>
    </w:pPr>
    <w:rPr>
      <w:rFonts w:ascii="Arial" w:hAnsi="Arial"/>
      <w:b/>
      <w:sz w:val="18"/>
    </w:rPr>
  </w:style>
  <w:style w:type="paragraph" w:customStyle="1" w:styleId="1CStyle15">
    <w:name w:val="1CStyle15"/>
    <w:rsid w:val="00CC683D"/>
    <w:pPr>
      <w:jc w:val="center"/>
    </w:pPr>
    <w:rPr>
      <w:rFonts w:ascii="Arial" w:hAnsi="Arial"/>
      <w:b/>
      <w:sz w:val="24"/>
    </w:rPr>
  </w:style>
  <w:style w:type="paragraph" w:customStyle="1" w:styleId="1CStyle27">
    <w:name w:val="1CStyle27"/>
    <w:rsid w:val="00CC683D"/>
    <w:pPr>
      <w:jc w:val="center"/>
    </w:pPr>
    <w:rPr>
      <w:rFonts w:ascii="Arial" w:hAnsi="Arial"/>
      <w:b/>
    </w:rPr>
  </w:style>
  <w:style w:type="paragraph" w:customStyle="1" w:styleId="1CStyle26">
    <w:name w:val="1CStyle26"/>
    <w:rsid w:val="00CC683D"/>
    <w:pPr>
      <w:jc w:val="center"/>
    </w:pPr>
    <w:rPr>
      <w:rFonts w:ascii="Arial" w:hAnsi="Arial"/>
      <w:b/>
      <w:sz w:val="24"/>
    </w:rPr>
  </w:style>
  <w:style w:type="paragraph" w:customStyle="1" w:styleId="1CStyle4">
    <w:name w:val="1CStyle4"/>
    <w:rsid w:val="00CC683D"/>
    <w:pPr>
      <w:jc w:val="center"/>
    </w:pPr>
    <w:rPr>
      <w:rFonts w:ascii="Arial" w:hAnsi="Arial"/>
      <w:sz w:val="18"/>
    </w:rPr>
  </w:style>
  <w:style w:type="paragraph" w:customStyle="1" w:styleId="1CStyle5">
    <w:name w:val="1CStyle5"/>
    <w:rsid w:val="00CC683D"/>
    <w:pPr>
      <w:jc w:val="center"/>
    </w:pPr>
    <w:rPr>
      <w:rFonts w:ascii="Arial" w:hAnsi="Arial"/>
      <w:sz w:val="18"/>
      <w:u w:val="single"/>
    </w:rPr>
  </w:style>
  <w:style w:type="paragraph" w:customStyle="1" w:styleId="1CStyle13">
    <w:name w:val="1CStyle13"/>
    <w:rsid w:val="00CC683D"/>
    <w:pPr>
      <w:jc w:val="center"/>
    </w:pPr>
    <w:rPr>
      <w:rFonts w:ascii="Arial" w:hAnsi="Arial"/>
      <w:b/>
      <w:u w:val="single"/>
    </w:rPr>
  </w:style>
  <w:style w:type="paragraph" w:customStyle="1" w:styleId="1CStyle0">
    <w:name w:val="1CStyle0"/>
    <w:rsid w:val="00CC683D"/>
    <w:pPr>
      <w:jc w:val="center"/>
    </w:pPr>
    <w:rPr>
      <w:rFonts w:ascii="Arial" w:hAnsi="Arial"/>
      <w:b/>
      <w:sz w:val="20"/>
    </w:rPr>
  </w:style>
  <w:style w:type="paragraph" w:customStyle="1" w:styleId="1CStyle7">
    <w:name w:val="1CStyle7"/>
    <w:rsid w:val="00CC683D"/>
    <w:pPr>
      <w:jc w:val="center"/>
    </w:pPr>
    <w:rPr>
      <w:rFonts w:ascii="Arial" w:hAnsi="Arial"/>
      <w:b/>
      <w:sz w:val="18"/>
    </w:rPr>
  </w:style>
  <w:style w:type="paragraph" w:customStyle="1" w:styleId="1CStyle11">
    <w:name w:val="1CStyle11"/>
    <w:rsid w:val="00CC683D"/>
    <w:pPr>
      <w:jc w:val="center"/>
    </w:pPr>
    <w:rPr>
      <w:rFonts w:ascii="Arial" w:hAnsi="Arial"/>
      <w:b/>
      <w:sz w:val="18"/>
    </w:rPr>
  </w:style>
  <w:style w:type="paragraph" w:customStyle="1" w:styleId="1CStyle49">
    <w:name w:val="1CStyle49"/>
    <w:rsid w:val="00CC683D"/>
    <w:pPr>
      <w:jc w:val="center"/>
    </w:pPr>
    <w:rPr>
      <w:rFonts w:ascii="Arial" w:hAnsi="Arial"/>
      <w:sz w:val="18"/>
    </w:rPr>
  </w:style>
  <w:style w:type="paragraph" w:customStyle="1" w:styleId="1CStyle47">
    <w:name w:val="1CStyle47"/>
    <w:rsid w:val="00CC683D"/>
    <w:pPr>
      <w:jc w:val="center"/>
    </w:pPr>
    <w:rPr>
      <w:rFonts w:ascii="Arial" w:hAnsi="Arial"/>
      <w:sz w:val="18"/>
    </w:rPr>
  </w:style>
  <w:style w:type="paragraph" w:customStyle="1" w:styleId="1CStyle54">
    <w:name w:val="1CStyle54"/>
    <w:rsid w:val="00CC683D"/>
    <w:pPr>
      <w:jc w:val="center"/>
    </w:pPr>
    <w:rPr>
      <w:rFonts w:ascii="Arial" w:hAnsi="Arial"/>
      <w:sz w:val="18"/>
    </w:rPr>
  </w:style>
  <w:style w:type="paragraph" w:customStyle="1" w:styleId="1CStyle42">
    <w:name w:val="1CStyle42"/>
    <w:rsid w:val="00CC683D"/>
    <w:pPr>
      <w:jc w:val="center"/>
    </w:pPr>
    <w:rPr>
      <w:rFonts w:ascii="Arial" w:hAnsi="Arial"/>
      <w:b/>
      <w:sz w:val="18"/>
    </w:rPr>
  </w:style>
  <w:style w:type="paragraph" w:customStyle="1" w:styleId="1CStyle43">
    <w:name w:val="1CStyle43"/>
    <w:rsid w:val="00CC683D"/>
    <w:pPr>
      <w:jc w:val="center"/>
    </w:pPr>
    <w:rPr>
      <w:rFonts w:ascii="Arial" w:hAnsi="Arial"/>
      <w:sz w:val="16"/>
    </w:rPr>
  </w:style>
  <w:style w:type="paragraph" w:customStyle="1" w:styleId="1CStyle23">
    <w:name w:val="1CStyle23"/>
    <w:rsid w:val="00CC683D"/>
    <w:pPr>
      <w:jc w:val="center"/>
    </w:pPr>
    <w:rPr>
      <w:rFonts w:ascii="Arial" w:hAnsi="Arial"/>
      <w:b/>
      <w:sz w:val="18"/>
    </w:rPr>
  </w:style>
  <w:style w:type="paragraph" w:customStyle="1" w:styleId="1CStyle22">
    <w:name w:val="1CStyle22"/>
    <w:rsid w:val="00CC683D"/>
    <w:pPr>
      <w:jc w:val="center"/>
    </w:pPr>
    <w:rPr>
      <w:rFonts w:ascii="Arial" w:hAnsi="Arial"/>
      <w:sz w:val="18"/>
    </w:rPr>
  </w:style>
  <w:style w:type="paragraph" w:customStyle="1" w:styleId="1CStyle21">
    <w:name w:val="1CStyle21"/>
    <w:rsid w:val="00CC683D"/>
    <w:pPr>
      <w:jc w:val="center"/>
    </w:pPr>
    <w:rPr>
      <w:rFonts w:ascii="Arial" w:hAnsi="Arial"/>
      <w:b/>
      <w:sz w:val="18"/>
    </w:rPr>
  </w:style>
  <w:style w:type="paragraph" w:customStyle="1" w:styleId="1CStyle28">
    <w:name w:val="1CStyle28"/>
    <w:rsid w:val="00CC683D"/>
    <w:pPr>
      <w:jc w:val="center"/>
    </w:pPr>
    <w:rPr>
      <w:rFonts w:ascii="Arial" w:hAnsi="Arial"/>
      <w:b/>
    </w:rPr>
  </w:style>
  <w:style w:type="paragraph" w:customStyle="1" w:styleId="1CStyle31">
    <w:name w:val="1CStyle31"/>
    <w:rsid w:val="00CC683D"/>
    <w:pPr>
      <w:jc w:val="center"/>
    </w:pPr>
    <w:rPr>
      <w:rFonts w:ascii="Arial" w:hAnsi="Arial"/>
      <w:sz w:val="18"/>
    </w:rPr>
  </w:style>
  <w:style w:type="paragraph" w:customStyle="1" w:styleId="1CStyle32">
    <w:name w:val="1CStyle32"/>
    <w:rsid w:val="00CC683D"/>
    <w:pPr>
      <w:jc w:val="center"/>
    </w:pPr>
    <w:rPr>
      <w:rFonts w:ascii="Arial" w:hAnsi="Arial"/>
      <w:sz w:val="18"/>
    </w:rPr>
  </w:style>
  <w:style w:type="paragraph" w:customStyle="1" w:styleId="1CStyle30">
    <w:name w:val="1CStyle30"/>
    <w:rsid w:val="00CC683D"/>
    <w:pPr>
      <w:jc w:val="center"/>
    </w:pPr>
    <w:rPr>
      <w:rFonts w:ascii="Arial" w:hAnsi="Arial"/>
      <w:sz w:val="18"/>
    </w:rPr>
  </w:style>
  <w:style w:type="paragraph" w:customStyle="1" w:styleId="1CStyle52">
    <w:name w:val="1CStyle52"/>
    <w:rsid w:val="00CC683D"/>
    <w:pPr>
      <w:jc w:val="center"/>
    </w:pPr>
    <w:rPr>
      <w:rFonts w:ascii="Arial" w:hAnsi="Arial"/>
      <w:sz w:val="16"/>
    </w:rPr>
  </w:style>
  <w:style w:type="paragraph" w:customStyle="1" w:styleId="1CStyle50">
    <w:name w:val="1CStyle50"/>
    <w:rsid w:val="00CC683D"/>
    <w:pPr>
      <w:jc w:val="center"/>
    </w:pPr>
    <w:rPr>
      <w:rFonts w:ascii="Arial" w:hAnsi="Arial"/>
      <w:sz w:val="16"/>
    </w:rPr>
  </w:style>
  <w:style w:type="paragraph" w:customStyle="1" w:styleId="1CStyle38">
    <w:name w:val="1CStyle38"/>
    <w:rsid w:val="00CC683D"/>
    <w:pPr>
      <w:jc w:val="center"/>
    </w:pPr>
    <w:rPr>
      <w:rFonts w:ascii="Arial" w:hAnsi="Arial"/>
      <w:sz w:val="18"/>
    </w:rPr>
  </w:style>
  <w:style w:type="paragraph" w:customStyle="1" w:styleId="1CStyle19">
    <w:name w:val="1CStyle19"/>
    <w:rsid w:val="00CC683D"/>
    <w:pPr>
      <w:jc w:val="center"/>
    </w:pPr>
    <w:rPr>
      <w:rFonts w:ascii="Arial" w:hAnsi="Arial"/>
      <w:b/>
      <w:sz w:val="16"/>
    </w:rPr>
  </w:style>
  <w:style w:type="paragraph" w:customStyle="1" w:styleId="1CStyle33">
    <w:name w:val="1CStyle33"/>
    <w:rsid w:val="00CC683D"/>
    <w:pPr>
      <w:jc w:val="right"/>
    </w:pPr>
    <w:rPr>
      <w:rFonts w:ascii="Arial" w:hAnsi="Arial"/>
      <w:b/>
      <w:sz w:val="18"/>
    </w:rPr>
  </w:style>
  <w:style w:type="paragraph" w:customStyle="1" w:styleId="1CStyle35">
    <w:name w:val="1CStyle35"/>
    <w:rsid w:val="00CC683D"/>
    <w:pPr>
      <w:jc w:val="right"/>
    </w:pPr>
    <w:rPr>
      <w:rFonts w:ascii="Arial" w:hAnsi="Arial"/>
      <w:b/>
      <w:sz w:val="18"/>
    </w:rPr>
  </w:style>
  <w:style w:type="paragraph" w:customStyle="1" w:styleId="1CStyle36">
    <w:name w:val="1CStyle36"/>
    <w:rsid w:val="00CC683D"/>
    <w:pPr>
      <w:jc w:val="right"/>
    </w:pPr>
    <w:rPr>
      <w:rFonts w:ascii="Arial" w:hAnsi="Arial"/>
      <w:b/>
      <w:sz w:val="18"/>
    </w:rPr>
  </w:style>
  <w:style w:type="paragraph" w:customStyle="1" w:styleId="1CStyle34">
    <w:name w:val="1CStyle34"/>
    <w:rsid w:val="00CC683D"/>
    <w:pPr>
      <w:jc w:val="right"/>
    </w:pPr>
    <w:rPr>
      <w:rFonts w:ascii="Arial" w:hAnsi="Arial"/>
      <w:b/>
      <w:sz w:val="18"/>
    </w:rPr>
  </w:style>
  <w:style w:type="paragraph" w:customStyle="1" w:styleId="1CStyle24">
    <w:name w:val="1CStyle24"/>
    <w:rsid w:val="00CC683D"/>
    <w:pPr>
      <w:jc w:val="center"/>
    </w:pPr>
    <w:rPr>
      <w:rFonts w:ascii="Arial" w:hAnsi="Arial"/>
      <w:b/>
      <w:sz w:val="18"/>
    </w:rPr>
  </w:style>
  <w:style w:type="paragraph" w:customStyle="1" w:styleId="1CStyle39">
    <w:name w:val="1CStyle39"/>
    <w:rsid w:val="00CC683D"/>
    <w:pPr>
      <w:ind w:left="20"/>
      <w:jc w:val="center"/>
    </w:pPr>
    <w:rPr>
      <w:rFonts w:ascii="Arial" w:hAnsi="Arial"/>
      <w:b/>
      <w:sz w:val="18"/>
    </w:rPr>
  </w:style>
  <w:style w:type="paragraph" w:customStyle="1" w:styleId="1CStyle41">
    <w:name w:val="1CStyle41"/>
    <w:rsid w:val="00CC683D"/>
    <w:pPr>
      <w:ind w:left="20"/>
      <w:jc w:val="center"/>
    </w:pPr>
    <w:rPr>
      <w:rFonts w:ascii="Arial" w:hAnsi="Arial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Менеджер wk16</cp:lastModifiedBy>
  <cp:revision>4</cp:revision>
  <dcterms:created xsi:type="dcterms:W3CDTF">2018-12-28T09:59:00Z</dcterms:created>
  <dcterms:modified xsi:type="dcterms:W3CDTF">2019-01-14T06:22:00Z</dcterms:modified>
</cp:coreProperties>
</file>